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jc w:val="left"/>
        <w:rPr>
          <w:rFonts w:ascii="Arial" w:hAnsi="Arial" w:eastAsia="宋体"/>
          <w:b/>
          <w:bCs/>
          <w:i/>
          <w:sz w:val="24"/>
          <w:szCs w:val="24"/>
        </w:rPr>
      </w:pPr>
      <w:bookmarkStart w:id="0" w:name="_Hlk110460279"/>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 xml:space="preserve">WG2 Meeting </w:t>
      </w:r>
      <w:r>
        <w:rPr>
          <w:rFonts w:hint="eastAsia" w:ascii="Arial" w:hAnsi="Arial" w:eastAsia="Times New Roman" w:cs="Arial"/>
          <w:b/>
          <w:sz w:val="24"/>
          <w:szCs w:val="24"/>
          <w:lang w:val="en-GB" w:eastAsia="en-US"/>
        </w:rPr>
        <w:t>#12</w:t>
      </w:r>
      <w:r>
        <w:rPr>
          <w:rFonts w:hint="eastAsia" w:ascii="Arial" w:hAnsi="Arial" w:eastAsia="宋体" w:cs="Arial"/>
          <w:b/>
          <w:sz w:val="24"/>
          <w:szCs w:val="24"/>
        </w:rPr>
        <w:t xml:space="preserve">9                               </w:t>
      </w:r>
      <w:r>
        <w:rPr>
          <w:rFonts w:hint="eastAsia" w:ascii="Arial" w:hAnsi="Arial" w:eastAsia="Times New Roman"/>
          <w:b/>
          <w:bCs/>
          <w:sz w:val="24"/>
          <w:szCs w:val="24"/>
          <w:lang w:val="en-GB" w:eastAsia="en-US"/>
        </w:rPr>
        <w:t>R2-2500572</w:t>
      </w:r>
    </w:p>
    <w:p>
      <w:pPr>
        <w:pStyle w:val="60"/>
        <w:tabs>
          <w:tab w:val="left" w:pos="1701"/>
          <w:tab w:val="right" w:pos="9923"/>
          <w:tab w:val="clear" w:pos="4536"/>
          <w:tab w:val="clear" w:pos="9072"/>
        </w:tabs>
        <w:rPr>
          <w:sz w:val="24"/>
          <w:szCs w:val="36"/>
        </w:rPr>
      </w:pPr>
      <w:r>
        <w:rPr>
          <w:sz w:val="24"/>
          <w:szCs w:val="36"/>
        </w:rPr>
        <w:t>Athens, Greece, Feb. 17</w:t>
      </w:r>
      <w:r>
        <w:rPr>
          <w:sz w:val="24"/>
          <w:szCs w:val="36"/>
          <w:vertAlign w:val="superscript"/>
        </w:rPr>
        <w:t>th</w:t>
      </w:r>
      <w:r>
        <w:rPr>
          <w:sz w:val="24"/>
          <w:szCs w:val="36"/>
        </w:rPr>
        <w:t xml:space="preserve"> – 21</w:t>
      </w:r>
      <w:r>
        <w:rPr>
          <w:sz w:val="24"/>
          <w:szCs w:val="36"/>
          <w:vertAlign w:val="superscript"/>
        </w:rPr>
        <w:t>st</w:t>
      </w:r>
      <w:r>
        <w:rPr>
          <w:sz w:val="24"/>
          <w:szCs w:val="36"/>
        </w:rPr>
        <w:t>, 2025</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5"/>
      <w:bookmarkStart w:id="3" w:name="OLE_LINK15"/>
      <w:bookmarkStart w:id="4" w:name="_Hlk135042323"/>
      <w:r>
        <w:rPr>
          <w:rFonts w:hint="eastAsia" w:ascii="Arial" w:hAnsi="Arial" w:eastAsia="宋体" w:cs="Arial"/>
          <w:b/>
          <w:kern w:val="0"/>
          <w:sz w:val="22"/>
        </w:rPr>
        <w:t>Discussion on random access for A-IoT</w:t>
      </w:r>
      <w:bookmarkEnd w:id="2"/>
    </w:p>
    <w:bookmarkEnd w:id="3"/>
    <w:bookmarkEnd w:id="4"/>
    <w:p>
      <w:pPr>
        <w:widowControl/>
        <w:tabs>
          <w:tab w:val="left" w:pos="1800"/>
          <w:tab w:val="center" w:pos="4536"/>
          <w:tab w:val="right" w:pos="9072"/>
        </w:tabs>
        <w:jc w:val="left"/>
        <w:rPr>
          <w:rFonts w:ascii="Arial" w:hAnsi="Arial" w:eastAsia="宋体" w:cs="Times New Roman"/>
          <w:b/>
          <w:kern w:val="0"/>
          <w:sz w:val="22"/>
        </w:rPr>
      </w:pPr>
      <w:r>
        <w:rPr>
          <w:rFonts w:ascii="Arial" w:hAnsi="Arial" w:eastAsia="MS Mincho" w:cs="Arial"/>
          <w:b/>
          <w:kern w:val="0"/>
          <w:sz w:val="22"/>
          <w:lang w:eastAsia="en-US"/>
        </w:rPr>
        <w:t>Agenda Item:</w:t>
      </w:r>
      <w:bookmarkStart w:id="5" w:name="Source"/>
      <w:bookmarkEnd w:id="5"/>
      <w:r>
        <w:rPr>
          <w:rFonts w:ascii="Arial" w:hAnsi="Arial" w:eastAsia="MS Mincho" w:cs="Arial"/>
          <w:b/>
          <w:kern w:val="0"/>
          <w:sz w:val="22"/>
          <w:lang w:eastAsia="en-US"/>
        </w:rPr>
        <w:tab/>
      </w:r>
      <w:r>
        <w:rPr>
          <w:rFonts w:hint="eastAsia" w:ascii="Arial" w:hAnsi="Arial" w:eastAsia="宋体" w:cs="Arial"/>
          <w:b/>
          <w:kern w:val="0"/>
          <w:sz w:val="22"/>
        </w:rPr>
        <w:t>8.2.3</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widowControl/>
        <w:spacing w:before="120" w:after="120" w:line="360" w:lineRule="auto"/>
        <w:rPr>
          <w:rFonts w:ascii="Times New Roman" w:hAnsi="Times New Roman" w:eastAsia="宋体" w:cs="Times New Roman"/>
          <w:kern w:val="0"/>
          <w:sz w:val="20"/>
          <w:szCs w:val="20"/>
        </w:rPr>
      </w:pPr>
      <w:r>
        <w:rPr>
          <w:rFonts w:ascii="Times New Roman" w:hAnsi="Times New Roman" w:eastAsia="宋体" w:cs="Times New Roman"/>
          <w:kern w:val="0"/>
          <w:sz w:val="20"/>
          <w:szCs w:val="20"/>
        </w:rPr>
        <w:t>So far, the RAN Working Groups (WGs) have completed a Rel - 19 Study Item (SI) on solutions for Ambient IoT, as reported in TR 38.769. After the completion of the study item, a new work item for Ambient IoT was approved [1] during the RAN#106 meeting. The relevant objectives of RAN2 are set as follows.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numPr>
                <w:ilvl w:val="0"/>
                <w:numId w:val="19"/>
              </w:numPr>
              <w:spacing w:after="120" w:line="360" w:lineRule="auto"/>
              <w:ind w:right="-96"/>
              <w:rPr>
                <w:rFonts w:ascii="Times New Roman" w:hAnsi="Times New Roman" w:eastAsia="宋体" w:cs="Times New Roman"/>
                <w:sz w:val="20"/>
                <w:szCs w:val="20"/>
                <w:lang w:eastAsia="ja-JP"/>
              </w:rPr>
            </w:pPr>
            <w:r>
              <w:rPr>
                <w:rFonts w:ascii="Times New Roman" w:hAnsi="Times New Roman" w:eastAsia="宋体" w:cs="Times New Roman"/>
                <w:sz w:val="20"/>
                <w:szCs w:val="20"/>
                <w:lang w:eastAsia="ja-JP"/>
              </w:rPr>
              <w:t>RAN2 scope:</w:t>
            </w:r>
          </w:p>
          <w:p>
            <w:pPr>
              <w:numPr>
                <w:ilvl w:val="1"/>
                <w:numId w:val="19"/>
              </w:numPr>
              <w:spacing w:line="360" w:lineRule="auto"/>
              <w:rPr>
                <w:rFonts w:ascii="Times New Roman" w:hAnsi="Times New Roman" w:cs="Times New Roman"/>
                <w:sz w:val="20"/>
                <w:szCs w:val="20"/>
              </w:rPr>
            </w:pPr>
            <w:r>
              <w:rPr>
                <w:rFonts w:ascii="Times New Roman" w:hAnsi="Times New Roman" w:cs="Times New Roman"/>
                <w:sz w:val="20"/>
                <w:szCs w:val="20"/>
              </w:rPr>
              <w:t>Specify the necessary functions and procedures for an Ambient IoT compact protocol stack and lightweight signalling procedure to enable DO-DTT and DT data transmission</w:t>
            </w:r>
            <w:r>
              <w:rPr>
                <w:rFonts w:ascii="Times New Roman" w:hAnsi="Times New Roman" w:eastAsia="Times New Roman" w:cs="Times New Roman"/>
                <w:sz w:val="20"/>
                <w:szCs w:val="20"/>
                <w:lang w:eastAsia="ja-JP"/>
              </w:rPr>
              <w:t>:</w:t>
            </w:r>
          </w:p>
          <w:p>
            <w:pPr>
              <w:numPr>
                <w:ilvl w:val="2"/>
                <w:numId w:val="20"/>
              </w:numPr>
              <w:spacing w:line="360" w:lineRule="auto"/>
              <w:rPr>
                <w:rFonts w:ascii="Times New Roman" w:hAnsi="Times New Roman" w:cs="Times New Roman"/>
                <w:sz w:val="20"/>
                <w:szCs w:val="20"/>
              </w:rPr>
            </w:pPr>
            <w:r>
              <w:rPr>
                <w:rFonts w:ascii="Times New Roman" w:hAnsi="Times New Roman" w:eastAsia="Times New Roman" w:cs="Times New Roman"/>
                <w:sz w:val="20"/>
                <w:szCs w:val="20"/>
              </w:rPr>
              <w:t xml:space="preserve">A-IoT </w:t>
            </w:r>
            <w:r>
              <w:rPr>
                <w:rFonts w:ascii="Times New Roman" w:hAnsi="Times New Roman" w:cs="Times New Roman"/>
                <w:sz w:val="20"/>
                <w:szCs w:val="20"/>
              </w:rPr>
              <w:t>Paging, including subsequent paging for the same service. Support the options that a paging message contains one identifier, and that a paging message contains no identifier. Temporary identifier is not supported, unless required by SA WGs.</w:t>
            </w:r>
          </w:p>
          <w:p>
            <w:pPr>
              <w:spacing w:line="360" w:lineRule="auto"/>
              <w:ind w:left="2160"/>
              <w:rPr>
                <w:rFonts w:ascii="Times New Roman" w:hAnsi="Times New Roman" w:cs="Times New Roman"/>
                <w:sz w:val="20"/>
                <w:szCs w:val="20"/>
              </w:rPr>
            </w:pPr>
            <w:r>
              <w:rPr>
                <w:rFonts w:ascii="Times New Roman" w:hAnsi="Times New Roman" w:eastAsia="Times New Roman" w:cs="Times New Roman"/>
                <w:sz w:val="20"/>
                <w:szCs w:val="20"/>
              </w:rPr>
              <w:t>Note: RAN2 aims to design a paging message format such that multiple identifiers can be contained in one paging message, for forward compatibility purposes.</w:t>
            </w:r>
          </w:p>
          <w:p>
            <w:pPr>
              <w:numPr>
                <w:ilvl w:val="2"/>
                <w:numId w:val="20"/>
              </w:numPr>
              <w:spacing w:line="360" w:lineRule="auto"/>
              <w:rPr>
                <w:rFonts w:ascii="Times New Roman" w:hAnsi="Times New Roman" w:cs="Times New Roman"/>
                <w:sz w:val="20"/>
                <w:szCs w:val="20"/>
              </w:rPr>
            </w:pPr>
            <w:r>
              <w:rPr>
                <w:rFonts w:ascii="Times New Roman" w:hAnsi="Times New Roman" w:eastAsia="Times New Roman" w:cs="Times New Roman"/>
                <w:sz w:val="20"/>
                <w:szCs w:val="20"/>
              </w:rPr>
              <w:t xml:space="preserve">A-IoT </w:t>
            </w:r>
            <w:r>
              <w:rPr>
                <w:rFonts w:ascii="Times New Roman" w:hAnsi="Times New Roman" w:cs="Times New Roman"/>
                <w:sz w:val="20"/>
                <w:szCs w:val="20"/>
              </w:rPr>
              <w:t>Random access, including re-access for failure handling. Contention-based and contention-free cases are supported. For the contention-based random access, only Solution 1 (3-step only) is included (</w:t>
            </w:r>
            <w:r>
              <w:rPr>
                <w:rFonts w:ascii="Times New Roman" w:hAnsi="Times New Roman" w:eastAsia="宋体" w:cs="Times New Roman"/>
                <w:sz w:val="20"/>
                <w:szCs w:val="20"/>
                <w:lang w:eastAsia="ja-JP"/>
              </w:rPr>
              <w:t>unless RAN2 decides to use</w:t>
            </w:r>
            <w:r>
              <w:rPr>
                <w:rFonts w:ascii="Times New Roman" w:hAnsi="Times New Roman" w:cs="Times New Roman"/>
                <w:sz w:val="20"/>
                <w:szCs w:val="20"/>
              </w:rPr>
              <w:t xml:space="preserve"> Solution 3 (unified solution) by RAN2#129).</w:t>
            </w:r>
          </w:p>
          <w:p>
            <w:pPr>
              <w:numPr>
                <w:ilvl w:val="2"/>
                <w:numId w:val="20"/>
              </w:numPr>
              <w:spacing w:line="360" w:lineRule="auto"/>
              <w:rPr>
                <w:rFonts w:ascii="Times New Roman" w:hAnsi="Times New Roman" w:cs="Times New Roman"/>
                <w:sz w:val="20"/>
                <w:szCs w:val="20"/>
              </w:rPr>
            </w:pPr>
            <w:r>
              <w:rPr>
                <w:rFonts w:ascii="Times New Roman" w:hAnsi="Times New Roman" w:eastAsia="Times New Roman" w:cs="Times New Roman"/>
                <w:sz w:val="20"/>
                <w:szCs w:val="20"/>
              </w:rPr>
              <w:t xml:space="preserve">A-IoT </w:t>
            </w:r>
            <w:r>
              <w:rPr>
                <w:rFonts w:ascii="Times New Roman" w:hAnsi="Times New Roman" w:cs="Times New Roman"/>
                <w:sz w:val="20"/>
                <w:szCs w:val="20"/>
              </w:rPr>
              <w:t>data transmission, including data (re-)transmission for failure handling. Segmentation is supported at least in D2R.</w:t>
            </w:r>
          </w:p>
          <w:p>
            <w:pPr>
              <w:numPr>
                <w:ilvl w:val="2"/>
                <w:numId w:val="20"/>
              </w:numPr>
              <w:spacing w:line="360" w:lineRule="auto"/>
              <w:rPr>
                <w:rFonts w:ascii="Times New Roman" w:hAnsi="Times New Roman" w:eastAsia="宋体" w:cs="Times New Roman"/>
                <w:kern w:val="0"/>
                <w:sz w:val="20"/>
                <w:szCs w:val="20"/>
              </w:rPr>
            </w:pPr>
            <w:r>
              <w:rPr>
                <w:rFonts w:ascii="Times New Roman" w:hAnsi="Times New Roman" w:eastAsia="Times New Roman" w:cs="Times New Roman"/>
                <w:sz w:val="20"/>
                <w:szCs w:val="20"/>
              </w:rPr>
              <w:t>Only MAC layer is included</w:t>
            </w:r>
          </w:p>
        </w:tc>
      </w:tr>
    </w:tbl>
    <w:p>
      <w:pPr>
        <w:widowControl/>
        <w:spacing w:before="120" w:after="120" w:line="360"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In this contribution, based on the solutions of TR 38.769 and the objectives of WID, </w:t>
      </w:r>
      <w:bookmarkStart w:id="6" w:name="OLE_LINK1"/>
      <w:r>
        <w:rPr>
          <w:rFonts w:hint="eastAsia" w:ascii="Times New Roman" w:hAnsi="Times New Roman" w:eastAsia="宋体" w:cs="Times New Roman"/>
          <w:kern w:val="0"/>
          <w:sz w:val="20"/>
          <w:szCs w:val="20"/>
        </w:rPr>
        <w:t>we will give our views on the contention-based and contention-free access</w:t>
      </w:r>
      <w:bookmarkStart w:id="7" w:name="_Hlk155950016"/>
      <w:r>
        <w:rPr>
          <w:rFonts w:hint="eastAsia" w:ascii="Times New Roman" w:hAnsi="Times New Roman" w:eastAsia="宋体" w:cs="Times New Roman"/>
          <w:kern w:val="0"/>
          <w:sz w:val="20"/>
          <w:szCs w:val="20"/>
        </w:rPr>
        <w:t>, the use of unified solution, etc.</w:t>
      </w:r>
    </w:p>
    <w:bookmarkEnd w:id="6"/>
    <w:bookmarkEnd w:id="7"/>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CG Times (WN)" w:hAnsi="CG Times (WN)" w:eastAsia="Times New Roman" w:cs="Times New Roman"/>
          <w:kern w:val="0"/>
          <w:sz w:val="36"/>
          <w:szCs w:val="20"/>
          <w:lang w:val="fr-FR" w:eastAsia="en-US"/>
        </w:rPr>
      </w:pPr>
      <w:r>
        <w:rPr>
          <w:rFonts w:hint="eastAsia" w:ascii="CG Times (WN)" w:hAnsi="CG Times (WN)" w:eastAsia="Times New Roman" w:cs="Times New Roman"/>
          <w:kern w:val="0"/>
          <w:sz w:val="36"/>
          <w:szCs w:val="20"/>
          <w:lang w:val="fr-FR" w:eastAsia="en-US"/>
        </w:rPr>
        <w:t>Discussion</w:t>
      </w:r>
    </w:p>
    <w:p>
      <w:pPr>
        <w:pStyle w:val="3"/>
        <w:rPr>
          <w:b w:val="0"/>
          <w:bCs w:val="0"/>
        </w:rPr>
      </w:pPr>
      <w:r>
        <w:rPr>
          <w:rFonts w:hint="eastAsia"/>
          <w:b w:val="0"/>
          <w:bCs w:val="0"/>
          <w:lang w:val="fr-FR" w:eastAsia="en-US"/>
        </w:rPr>
        <w:t>2.1</w:t>
      </w:r>
      <w:r>
        <w:rPr>
          <w:rFonts w:hint="eastAsia"/>
          <w:b w:val="0"/>
          <w:bCs w:val="0"/>
          <w:lang w:val="fr-FR" w:eastAsia="en-US"/>
        </w:rPr>
        <w:tab/>
      </w:r>
      <w:r>
        <w:rPr>
          <w:rFonts w:hint="eastAsia"/>
          <w:b w:val="0"/>
          <w:bCs w:val="0"/>
        </w:rPr>
        <w:t>Contention-based Random Access</w:t>
      </w:r>
    </w:p>
    <w:p>
      <w:pPr>
        <w:pStyle w:val="247"/>
        <w:spacing w:after="120" w:afterLines="50" w:line="360" w:lineRule="auto"/>
        <w:rPr>
          <w:rFonts w:eastAsia="宋体"/>
          <w:lang w:val="en-US" w:eastAsia="zh-CN"/>
        </w:rPr>
      </w:pPr>
      <w:bookmarkStart w:id="8" w:name="PP12"/>
      <w:r>
        <w:rPr>
          <w:rFonts w:hint="eastAsia" w:eastAsia="宋体"/>
          <w:lang w:val="en-US" w:eastAsia="zh-CN"/>
        </w:rPr>
        <w:t>For contention - based random access, there are still issues to be further discussed: whether we only have the 3 - step CBRA or develop a unified solution for both 2 - step and 3 - step CBRA. First, if A - IoT devices support both types of CBRA, it will increase the complexity of the devices, which is inconsistent with the design concept of relatively simple A - IoT devices. Moreover, in 2 - step CBRA, the device ID and/or any other upper layer data need to be delivered in Msg1, which results in a large payload. Once transmission failure or collision occurs, it will lead to significant resource waste. Therefore, we are more inclined to support only 3 - step CBRA. The unified solution should not be considered in this release.</w:t>
      </w:r>
    </w:p>
    <w:p>
      <w:pPr>
        <w:pStyle w:val="247"/>
        <w:spacing w:after="120" w:afterLines="50" w:line="360" w:lineRule="auto"/>
        <w:rPr>
          <w:b/>
          <w:i/>
          <w:sz w:val="22"/>
          <w:szCs w:val="24"/>
        </w:rPr>
      </w:pPr>
      <w:r>
        <w:rPr>
          <w:b/>
          <w:i/>
          <w:sz w:val="22"/>
          <w:szCs w:val="24"/>
        </w:rPr>
        <w:t xml:space="preserve">Proposal </w:t>
      </w:r>
      <w:r>
        <w:rPr>
          <w:rFonts w:hint="eastAsia"/>
          <w:b/>
          <w:i/>
          <w:sz w:val="22"/>
          <w:szCs w:val="24"/>
          <w:lang w:val="en-US" w:eastAsia="zh-CN"/>
        </w:rPr>
        <w:t>1</w:t>
      </w:r>
      <w:r>
        <w:rPr>
          <w:b/>
          <w:i/>
          <w:sz w:val="22"/>
          <w:szCs w:val="24"/>
        </w:rPr>
        <w:t xml:space="preserve">: </w:t>
      </w:r>
      <w:r>
        <w:rPr>
          <w:rFonts w:hint="eastAsia"/>
          <w:b/>
          <w:i/>
          <w:sz w:val="22"/>
          <w:szCs w:val="24"/>
        </w:rPr>
        <w:t>RAN2 support</w:t>
      </w:r>
      <w:r>
        <w:rPr>
          <w:b/>
          <w:i/>
          <w:sz w:val="22"/>
          <w:szCs w:val="24"/>
        </w:rPr>
        <w:t>s</w:t>
      </w:r>
      <w:r>
        <w:rPr>
          <w:rFonts w:hint="eastAsia"/>
          <w:b/>
          <w:i/>
          <w:sz w:val="22"/>
          <w:szCs w:val="24"/>
        </w:rPr>
        <w:t xml:space="preserve"> only 3 - step CBRA </w:t>
      </w:r>
      <w:r>
        <w:rPr>
          <w:b/>
          <w:i/>
          <w:sz w:val="22"/>
          <w:szCs w:val="24"/>
        </w:rPr>
        <w:t>for A-IoT</w:t>
      </w:r>
      <w:r>
        <w:rPr>
          <w:rFonts w:hint="eastAsia"/>
          <w:b/>
          <w:i/>
          <w:sz w:val="22"/>
          <w:szCs w:val="24"/>
        </w:rPr>
        <w:t>.</w:t>
      </w:r>
    </w:p>
    <w:p>
      <w:pPr>
        <w:pStyle w:val="247"/>
        <w:spacing w:after="120" w:afterLines="50" w:line="360" w:lineRule="auto"/>
        <w:rPr>
          <w:rFonts w:eastAsia="宋体"/>
          <w:lang w:val="en-US" w:eastAsia="zh-CN"/>
        </w:rPr>
      </w:pPr>
      <w:r>
        <w:rPr>
          <w:rFonts w:hint="eastAsia" w:eastAsia="宋体"/>
          <w:lang w:val="en-US" w:eastAsia="zh-CN"/>
        </w:rPr>
        <w:t>Regarding the 3 - step CBRA, the basic signaling procedure has been agreed as follows:</w:t>
      </w:r>
    </w:p>
    <w:p>
      <w:pPr>
        <w:pStyle w:val="247"/>
        <w:spacing w:after="120" w:afterLines="50" w:line="360" w:lineRule="auto"/>
        <w:rPr>
          <w:rFonts w:eastAsia="宋体"/>
          <w:lang w:val="en-US" w:eastAsia="zh-CN"/>
        </w:rPr>
      </w:pPr>
      <w:r>
        <w:rPr>
          <w:rFonts w:hint="eastAsia" w:eastAsia="宋体"/>
          <w:lang w:val="en-US" w:eastAsia="zh-CN"/>
        </w:rPr>
        <w:t>Step1: A - IoT Msg1. The device randomly selects its access occasion and generates a 16 - bit random ID. Then, it sends A - IoT Msg1 to the reader on the selected time - frequency resource.</w:t>
      </w:r>
    </w:p>
    <w:p>
      <w:pPr>
        <w:pStyle w:val="247"/>
        <w:spacing w:after="120" w:afterLines="50" w:line="360" w:lineRule="auto"/>
        <w:rPr>
          <w:rFonts w:eastAsia="宋体"/>
          <w:lang w:val="en-US" w:eastAsia="zh-CN"/>
        </w:rPr>
      </w:pPr>
      <w:r>
        <w:rPr>
          <w:rFonts w:hint="eastAsia" w:eastAsia="宋体"/>
          <w:lang w:val="en-US" w:eastAsia="zh-CN"/>
        </w:rPr>
        <w:t>Step2: A - IoT Msg2. After decoding Msg1, the reader responds with an ACK message and the received random ID via A - IoT Msg2. If the device successfully decodes the A - IoT Msg2 with the same random ID that was previously transmitted in A - IoT Msg1, it indicates that the contention resolution is successful.</w:t>
      </w:r>
    </w:p>
    <w:p>
      <w:pPr>
        <w:pStyle w:val="247"/>
        <w:spacing w:after="120" w:afterLines="50" w:line="360" w:lineRule="auto"/>
        <w:rPr>
          <w:rFonts w:eastAsia="宋体"/>
          <w:lang w:val="en-US" w:eastAsia="zh-CN"/>
        </w:rPr>
      </w:pPr>
      <w:r>
        <w:rPr>
          <w:rFonts w:hint="eastAsia" w:eastAsia="宋体"/>
          <w:lang w:val="en-US" w:eastAsia="zh-CN"/>
        </w:rPr>
        <w:t>Step3: A - IoT Msg3. The device sends its device ID and/or any other upper - layer data to the reader.</w:t>
      </w:r>
    </w:p>
    <w:p>
      <w:pPr>
        <w:pStyle w:val="247"/>
        <w:spacing w:after="120" w:afterLines="50" w:line="360" w:lineRule="auto"/>
        <w:rPr>
          <w:rFonts w:eastAsia="宋体"/>
          <w:lang w:val="en-US" w:eastAsia="zh-CN"/>
        </w:rPr>
      </w:pPr>
      <w:r>
        <w:rPr>
          <w:rFonts w:hint="eastAsia" w:eastAsia="宋体"/>
          <w:lang w:val="en-US" w:eastAsia="zh-CN"/>
        </w:rPr>
        <w:t>During the SI phase discussion, the transmission resource information of Msg1 can be indicated by a paging message. If an A - IoT device needs to respond with some data (such as in response to a read command), it is meaningful for the device to report some assistance information, including the size of the data volume, to enable the reader to accurately allocate transmission resources. As for the transmission resource of Msg3, the reader can indicate the accurate resource information in Msg2 based on the assistance information in Msg1.</w:t>
      </w:r>
    </w:p>
    <w:p>
      <w:pPr>
        <w:pStyle w:val="156"/>
        <w:widowControl/>
        <w:adjustRightInd w:val="0"/>
        <w:snapToGrid w:val="0"/>
        <w:spacing w:after="120" w:afterLines="50" w:line="360" w:lineRule="auto"/>
        <w:ind w:firstLine="0" w:firstLineChars="0"/>
        <w:rPr>
          <w:rFonts w:ascii="Times New Roman" w:hAnsi="Times New Roman" w:cs="Times New Roman"/>
          <w:b/>
          <w:i/>
          <w:sz w:val="22"/>
          <w:szCs w:val="24"/>
        </w:rPr>
      </w:pPr>
      <w:r>
        <w:rPr>
          <w:rFonts w:ascii="Times New Roman" w:hAnsi="Times New Roman" w:cs="Times New Roman"/>
          <w:b/>
          <w:i/>
          <w:sz w:val="22"/>
          <w:szCs w:val="24"/>
        </w:rPr>
        <w:t>Proposal 2: Msg1 can include assistance information (e.g., the size of data) to enable the reader to indicate the Msg3 resources via Msg2.</w:t>
      </w:r>
    </w:p>
    <w:p>
      <w:pPr>
        <w:pStyle w:val="247"/>
        <w:spacing w:after="120" w:afterLines="50" w:line="360" w:lineRule="auto"/>
        <w:rPr>
          <w:lang w:val="en-US" w:eastAsia="zh-CN"/>
        </w:rPr>
      </w:pPr>
      <w:r>
        <w:rPr>
          <w:rFonts w:hint="eastAsia"/>
          <w:lang w:val="en-US" w:eastAsia="zh-CN"/>
        </w:rPr>
        <w:t>Considering the FDMA for Msg1 transmission, there may be multiple devices sending Msg1 simultaneously. In this case, one Msg2 can contain multiple responses to multiple Msg1s, which is similar to the NR system. The device can decode the corresponding random ID after receiving the Msg2. However, if the number of devices is too large, the reader can also divide Msg2 into multiple messages, depending on the implementation of the reader.</w:t>
      </w:r>
    </w:p>
    <w:p>
      <w:pPr>
        <w:pStyle w:val="247"/>
        <w:spacing w:after="120" w:afterLines="50" w:line="360" w:lineRule="auto"/>
        <w:rPr>
          <w:b/>
          <w:i/>
          <w:sz w:val="22"/>
          <w:szCs w:val="24"/>
          <w:lang w:val="en-US" w:eastAsia="zh-CN"/>
        </w:rPr>
      </w:pPr>
      <w:r>
        <w:rPr>
          <w:b/>
          <w:i/>
          <w:sz w:val="22"/>
          <w:szCs w:val="24"/>
        </w:rPr>
        <w:t>Proposal</w:t>
      </w:r>
      <w:r>
        <w:rPr>
          <w:rFonts w:hint="eastAsia"/>
          <w:b/>
          <w:i/>
          <w:sz w:val="22"/>
          <w:szCs w:val="24"/>
          <w:lang w:val="en-US" w:eastAsia="zh-CN"/>
        </w:rPr>
        <w:t xml:space="preserve"> 3</w:t>
      </w:r>
      <w:r>
        <w:rPr>
          <w:b/>
          <w:i/>
          <w:sz w:val="22"/>
          <w:szCs w:val="24"/>
        </w:rPr>
        <w:t xml:space="preserve">: </w:t>
      </w:r>
      <w:r>
        <w:rPr>
          <w:rFonts w:hint="eastAsia"/>
          <w:b/>
          <w:i/>
          <w:sz w:val="22"/>
          <w:szCs w:val="24"/>
          <w:lang w:val="en-US" w:eastAsia="zh-CN"/>
        </w:rPr>
        <w:t xml:space="preserve">One Msg2 can contain multiple responses to </w:t>
      </w:r>
      <w:r>
        <w:rPr>
          <w:b/>
          <w:i/>
          <w:sz w:val="22"/>
          <w:szCs w:val="24"/>
          <w:lang w:val="en-US" w:eastAsia="zh-CN"/>
        </w:rPr>
        <w:t>multiple</w:t>
      </w:r>
      <w:r>
        <w:rPr>
          <w:rFonts w:hint="eastAsia"/>
          <w:b/>
          <w:i/>
          <w:sz w:val="22"/>
          <w:szCs w:val="24"/>
          <w:lang w:val="en-US" w:eastAsia="zh-CN"/>
        </w:rPr>
        <w:t xml:space="preserve"> devices.</w:t>
      </w:r>
    </w:p>
    <w:p>
      <w:pPr>
        <w:pStyle w:val="247"/>
        <w:spacing w:after="120" w:afterLines="50" w:line="360" w:lineRule="auto"/>
        <w:rPr>
          <w:rFonts w:eastAsia="宋体"/>
          <w:lang w:val="en-US" w:eastAsia="zh-CN"/>
        </w:rPr>
      </w:pPr>
      <w:r>
        <w:rPr>
          <w:rFonts w:hint="eastAsia" w:eastAsia="宋体"/>
          <w:lang w:val="en-US" w:eastAsia="zh-CN"/>
        </w:rPr>
        <w:t>For 3 - step CBRA, there is a</w:t>
      </w:r>
      <w:r>
        <w:rPr>
          <w:rFonts w:eastAsia="宋体"/>
          <w:lang w:val="en-US" w:eastAsia="zh-CN"/>
        </w:rPr>
        <w:t>n</w:t>
      </w:r>
      <w:r>
        <w:rPr>
          <w:rFonts w:hint="eastAsia" w:eastAsia="宋体"/>
          <w:lang w:val="en-US" w:eastAsia="zh-CN"/>
        </w:rPr>
        <w:t xml:space="preserve"> FFS on how to handle the situation of </w:t>
      </w:r>
      <w:r>
        <w:rPr>
          <w:rFonts w:eastAsia="宋体"/>
          <w:lang w:val="en-US" w:eastAsia="zh-CN"/>
        </w:rPr>
        <w:t>“</w:t>
      </w:r>
      <w:r>
        <w:rPr>
          <w:rFonts w:hint="eastAsia" w:eastAsia="宋体"/>
          <w:lang w:val="en-US" w:eastAsia="zh-CN"/>
        </w:rPr>
        <w:t>not receiving device ID</w:t>
      </w:r>
      <w:r>
        <w:rPr>
          <w:rFonts w:eastAsia="宋体"/>
          <w:lang w:val="en-US" w:eastAsia="zh-CN"/>
        </w:rPr>
        <w:t>”</w:t>
      </w:r>
      <w:r>
        <w:rPr>
          <w:rFonts w:hint="eastAsia" w:eastAsia="宋体"/>
          <w:lang w:val="en-US" w:eastAsia="zh-CN"/>
        </w:rPr>
        <w:t xml:space="preserve">. We can observe that the reason for the failure of Msg3 is uncertain. It can be caused by either the failure of receiving Msg2 or the failure of transmitting Msg3. The reader cannot distinguish the specific cause. If the reader does not receive the </w:t>
      </w:r>
      <w:r>
        <w:rPr>
          <w:rFonts w:eastAsia="宋体"/>
          <w:lang w:val="en-US" w:eastAsia="zh-CN"/>
        </w:rPr>
        <w:t>“</w:t>
      </w:r>
      <w:r>
        <w:rPr>
          <w:rFonts w:hint="eastAsia" w:eastAsia="宋体"/>
          <w:lang w:val="en-US" w:eastAsia="zh-CN"/>
        </w:rPr>
        <w:t>device ID</w:t>
      </w:r>
      <w:r>
        <w:rPr>
          <w:rFonts w:eastAsia="宋体"/>
          <w:lang w:val="en-US" w:eastAsia="zh-CN"/>
        </w:rPr>
        <w:t xml:space="preserve">” </w:t>
      </w:r>
      <w:r>
        <w:rPr>
          <w:rFonts w:hint="eastAsia" w:eastAsia="宋体"/>
          <w:lang w:val="en-US" w:eastAsia="zh-CN"/>
        </w:rPr>
        <w:t>within an X-timer after sending Msg2, it can resend the same Msg2 as the last one. However, continuously retransmitting Msg2 will lead to a waste of resources and prove to be an inefficient approach. Therefore, the number of Msg2 retransmissions can be limited to avoid abnormal situations. The maximum number of retransmissions is determined by the reader.</w:t>
      </w:r>
    </w:p>
    <w:p>
      <w:pPr>
        <w:pStyle w:val="247"/>
        <w:spacing w:after="120" w:afterLines="50" w:line="360" w:lineRule="auto"/>
        <w:rPr>
          <w:b/>
          <w:i/>
          <w:sz w:val="22"/>
          <w:szCs w:val="24"/>
          <w:lang w:val="en-US" w:eastAsia="zh-CN"/>
        </w:rPr>
      </w:pPr>
      <w:r>
        <w:rPr>
          <w:b/>
          <w:i/>
          <w:sz w:val="22"/>
          <w:szCs w:val="24"/>
        </w:rPr>
        <w:t>Proposal</w:t>
      </w:r>
      <w:r>
        <w:rPr>
          <w:rFonts w:hint="eastAsia"/>
          <w:b/>
          <w:i/>
          <w:sz w:val="22"/>
          <w:szCs w:val="24"/>
          <w:lang w:val="en-US" w:eastAsia="zh-CN"/>
        </w:rPr>
        <w:t xml:space="preserve"> 4</w:t>
      </w:r>
      <w:r>
        <w:rPr>
          <w:b/>
          <w:i/>
          <w:sz w:val="22"/>
          <w:szCs w:val="24"/>
        </w:rPr>
        <w:t xml:space="preserve">: </w:t>
      </w:r>
      <w:r>
        <w:rPr>
          <w:rFonts w:hint="eastAsia"/>
          <w:b/>
          <w:i/>
          <w:sz w:val="22"/>
          <w:szCs w:val="24"/>
          <w:lang w:val="en-US" w:eastAsia="zh-CN"/>
        </w:rPr>
        <w:t>The reader may resend the same Msg2 if it doesn</w:t>
      </w:r>
      <w:r>
        <w:rPr>
          <w:b/>
          <w:i/>
          <w:sz w:val="22"/>
          <w:szCs w:val="24"/>
          <w:lang w:val="en-US" w:eastAsia="zh-CN"/>
        </w:rPr>
        <w:t>’</w:t>
      </w:r>
      <w:r>
        <w:rPr>
          <w:rFonts w:hint="eastAsia"/>
          <w:b/>
          <w:i/>
          <w:sz w:val="22"/>
          <w:szCs w:val="24"/>
          <w:lang w:val="en-US" w:eastAsia="zh-CN"/>
        </w:rPr>
        <w:t xml:space="preserve">t receive </w:t>
      </w:r>
      <w:r>
        <w:rPr>
          <w:b/>
          <w:i/>
          <w:sz w:val="22"/>
          <w:szCs w:val="24"/>
          <w:lang w:val="en-US" w:eastAsia="zh-CN"/>
        </w:rPr>
        <w:t>“</w:t>
      </w:r>
      <w:r>
        <w:rPr>
          <w:rFonts w:hint="eastAsia"/>
          <w:b/>
          <w:i/>
          <w:sz w:val="22"/>
          <w:szCs w:val="24"/>
          <w:lang w:val="en-US" w:eastAsia="zh-CN"/>
        </w:rPr>
        <w:t>device ID</w:t>
      </w:r>
      <w:r>
        <w:rPr>
          <w:b/>
          <w:i/>
          <w:sz w:val="22"/>
          <w:szCs w:val="24"/>
          <w:lang w:val="en-US" w:eastAsia="zh-CN"/>
        </w:rPr>
        <w:t>”</w:t>
      </w:r>
      <w:r>
        <w:rPr>
          <w:rFonts w:hint="eastAsia"/>
          <w:b/>
          <w:i/>
          <w:sz w:val="22"/>
          <w:szCs w:val="24"/>
          <w:lang w:val="en-US" w:eastAsia="zh-CN"/>
        </w:rPr>
        <w:t xml:space="preserve"> within a</w:t>
      </w:r>
      <w:r>
        <w:rPr>
          <w:b/>
          <w:i/>
          <w:sz w:val="22"/>
          <w:szCs w:val="24"/>
          <w:lang w:val="en-US" w:eastAsia="zh-CN"/>
        </w:rPr>
        <w:t xml:space="preserve"> certain duration of</w:t>
      </w:r>
      <w:r>
        <w:rPr>
          <w:rFonts w:hint="eastAsia"/>
          <w:b/>
          <w:i/>
          <w:sz w:val="22"/>
          <w:szCs w:val="24"/>
          <w:lang w:val="en-US" w:eastAsia="zh-CN"/>
        </w:rPr>
        <w:t xml:space="preserve"> time.</w:t>
      </w:r>
    </w:p>
    <w:p>
      <w:pPr>
        <w:pStyle w:val="247"/>
        <w:spacing w:after="120" w:afterLines="50" w:line="360" w:lineRule="auto"/>
        <w:rPr>
          <w:b/>
          <w:i/>
          <w:sz w:val="22"/>
          <w:szCs w:val="24"/>
          <w:lang w:val="en-US" w:eastAsia="zh-CN"/>
        </w:rPr>
      </w:pPr>
      <w:r>
        <w:rPr>
          <w:rFonts w:hint="eastAsia"/>
          <w:b/>
          <w:i/>
          <w:sz w:val="22"/>
          <w:szCs w:val="24"/>
          <w:lang w:val="en-US" w:eastAsia="zh-CN"/>
        </w:rPr>
        <w:t>Proposal 5: RAN2 assumes that the limited number of Msg2 retransmissions is determined by the reader.</w:t>
      </w:r>
    </w:p>
    <w:p>
      <w:pPr>
        <w:pStyle w:val="247"/>
        <w:spacing w:after="120" w:afterLines="50" w:line="360" w:lineRule="auto"/>
        <w:rPr>
          <w:rFonts w:eastAsia="宋体"/>
          <w:lang w:val="en-US" w:eastAsia="zh-CN"/>
        </w:rPr>
      </w:pPr>
      <w:r>
        <w:rPr>
          <w:rFonts w:hint="eastAsia" w:eastAsia="宋体"/>
          <w:lang w:val="en-US" w:eastAsia="zh-CN"/>
        </w:rPr>
        <w:t>Regarding the re-access due to the failure of the 3 - step CBRA, it may occur in the following two cases:</w:t>
      </w:r>
    </w:p>
    <w:p>
      <w:pPr>
        <w:pStyle w:val="247"/>
        <w:numPr>
          <w:ilvl w:val="0"/>
          <w:numId w:val="21"/>
        </w:numPr>
        <w:spacing w:after="120" w:afterLines="50" w:line="360" w:lineRule="auto"/>
        <w:rPr>
          <w:rFonts w:eastAsia="宋体"/>
          <w:lang w:val="en-US" w:eastAsia="zh-CN"/>
        </w:rPr>
      </w:pPr>
      <w:r>
        <w:rPr>
          <w:rFonts w:hint="eastAsia" w:eastAsia="宋体"/>
          <w:lang w:val="en-US" w:eastAsia="zh-CN"/>
        </w:rPr>
        <w:t>After sending Msg1, the device decodes nothing or a different random ID within a timer defined by RAN1.</w:t>
      </w:r>
    </w:p>
    <w:p>
      <w:pPr>
        <w:pStyle w:val="247"/>
        <w:numPr>
          <w:ilvl w:val="0"/>
          <w:numId w:val="21"/>
        </w:numPr>
        <w:spacing w:after="120" w:afterLines="50" w:line="360" w:lineRule="auto"/>
        <w:rPr>
          <w:rFonts w:eastAsia="宋体"/>
          <w:lang w:val="en-US" w:eastAsia="zh-CN"/>
        </w:rPr>
      </w:pPr>
      <w:r>
        <w:rPr>
          <w:rFonts w:hint="eastAsia" w:eastAsia="宋体"/>
          <w:lang w:val="en-US" w:eastAsia="zh-CN"/>
        </w:rPr>
        <w:t>The device receives a failure feedback indication after sending Msg3.</w:t>
      </w:r>
    </w:p>
    <w:p>
      <w:pPr>
        <w:pStyle w:val="247"/>
        <w:spacing w:after="120" w:afterLines="50" w:line="360" w:lineRule="auto"/>
        <w:rPr>
          <w:rFonts w:eastAsia="宋体"/>
          <w:lang w:val="en-US" w:eastAsia="zh-CN"/>
        </w:rPr>
      </w:pPr>
      <w:r>
        <w:rPr>
          <w:rFonts w:hint="eastAsia" w:eastAsia="宋体"/>
          <w:lang w:val="en-US" w:eastAsia="zh-CN"/>
        </w:rPr>
        <w:t>All of the above cases require re-access.</w:t>
      </w:r>
      <w:bookmarkStart w:id="9" w:name="OLE_LINK3"/>
      <w:r>
        <w:rPr>
          <w:rFonts w:hint="eastAsia" w:eastAsia="宋体"/>
          <w:lang w:val="en-US" w:eastAsia="zh-CN"/>
        </w:rPr>
        <w:t xml:space="preserve"> RAN2 has agreed that the R2D message is used to provide access occasions that can be utilized for re-access purposes. One option for this R2D message is the A-IoT subsequent paging message. Considering the unoccupied occasions in one access round, we believe that these occasions can be employed for re-accessing, which is an efficient way to fully utilize resources. Therefore, an explicit R2D message should be defined to trigger the re-access procedure.</w:t>
      </w:r>
    </w:p>
    <w:p>
      <w:pPr>
        <w:pStyle w:val="247"/>
        <w:spacing w:after="120" w:afterLines="50" w:line="360" w:lineRule="auto"/>
        <w:rPr>
          <w:b/>
          <w:i/>
          <w:sz w:val="22"/>
          <w:szCs w:val="24"/>
          <w:lang w:val="en-US" w:eastAsia="zh-CN"/>
        </w:rPr>
      </w:pPr>
      <w:r>
        <w:rPr>
          <w:b/>
          <w:i/>
          <w:sz w:val="22"/>
          <w:szCs w:val="24"/>
        </w:rPr>
        <w:t xml:space="preserve">Proposal </w:t>
      </w:r>
      <w:r>
        <w:rPr>
          <w:rFonts w:hint="eastAsia"/>
          <w:b/>
          <w:i/>
          <w:sz w:val="22"/>
          <w:szCs w:val="24"/>
          <w:lang w:val="en-US" w:eastAsia="zh-CN"/>
        </w:rPr>
        <w:t>6</w:t>
      </w:r>
      <w:r>
        <w:rPr>
          <w:b/>
          <w:i/>
          <w:sz w:val="22"/>
          <w:szCs w:val="24"/>
        </w:rPr>
        <w:t xml:space="preserve">: </w:t>
      </w:r>
      <w:bookmarkEnd w:id="9"/>
      <w:r>
        <w:rPr>
          <w:rFonts w:hint="eastAsia"/>
          <w:b/>
          <w:i/>
          <w:sz w:val="22"/>
          <w:szCs w:val="24"/>
          <w:lang w:val="en-US" w:eastAsia="zh-CN"/>
        </w:rPr>
        <w:t>A new R2D message should be used to trigger re-access within one access round.</w:t>
      </w:r>
    </w:p>
    <w:p>
      <w:pPr>
        <w:pStyle w:val="3"/>
        <w:rPr>
          <w:b w:val="0"/>
          <w:bCs w:val="0"/>
        </w:rPr>
      </w:pPr>
      <w:r>
        <w:rPr>
          <w:rFonts w:hint="eastAsia"/>
          <w:b w:val="0"/>
          <w:bCs w:val="0"/>
        </w:rPr>
        <w:t>2.2 Contention-free Random Access</w:t>
      </w:r>
    </w:p>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As for the contention-free access procedures, the A-IoT device skips the contention resolution steps (</w:t>
      </w:r>
      <w:r>
        <w:rPr>
          <w:rFonts w:hint="eastAsia" w:ascii="Times New Roman" w:hAnsi="Times New Roman" w:eastAsia="宋体" w:cs="Times New Roman"/>
          <w:kern w:val="0"/>
          <w:sz w:val="20"/>
          <w:szCs w:val="20"/>
          <w:lang w:val="en-US" w:eastAsia="zh-CN"/>
        </w:rPr>
        <w:t xml:space="preserve">i.e. </w:t>
      </w:r>
      <w:r>
        <w:rPr>
          <w:rFonts w:hint="eastAsia" w:ascii="Times New Roman" w:hAnsi="Times New Roman" w:eastAsia="宋体" w:cs="Times New Roman"/>
          <w:kern w:val="0"/>
          <w:sz w:val="20"/>
          <w:szCs w:val="20"/>
        </w:rPr>
        <w:t>Msg1 and Msg2 in 3</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rPr>
        <w:t>-</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rPr>
        <w:t>step CBRA) and sends the upper layer data directly in the indicated resource, which is triggered by A-IoT paging message. In the A-IoT paging message, it contains the device identifier and corresponding response resource. If device can successfully decode the A-IoT paging message and match the device identifier, the target device will respond to the reader with Msg</w:t>
      </w:r>
      <w:r>
        <w:rPr>
          <w:rFonts w:hint="eastAsia" w:ascii="Times New Roman" w:hAnsi="Times New Roman" w:eastAsia="宋体" w:cs="Times New Roman"/>
          <w:kern w:val="0"/>
          <w:sz w:val="20"/>
          <w:szCs w:val="20"/>
          <w:lang w:val="en-US" w:eastAsia="zh-CN"/>
        </w:rPr>
        <w:t>A</w:t>
      </w:r>
      <w:r>
        <w:rPr>
          <w:rFonts w:hint="eastAsia" w:ascii="Times New Roman" w:hAnsi="Times New Roman" w:eastAsia="宋体" w:cs="Times New Roman"/>
          <w:kern w:val="0"/>
          <w:sz w:val="20"/>
          <w:szCs w:val="20"/>
        </w:rPr>
        <w:t>,  including the device ID and the essential data message. If there is follow-up data transmission, the next R2D message will indicate the resource for the following D2R message. We have agreed that</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rPr>
        <w:t>support optional explicit R2D failure/success feedback indication for at least MSG3 for re-access purpose</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rPr>
        <w:t>. In our view, it should also be applied to the Msg</w:t>
      </w:r>
      <w:r>
        <w:rPr>
          <w:rFonts w:hint="eastAsia" w:ascii="Times New Roman" w:hAnsi="Times New Roman" w:eastAsia="宋体" w:cs="Times New Roman"/>
          <w:kern w:val="0"/>
          <w:sz w:val="20"/>
          <w:szCs w:val="20"/>
          <w:lang w:val="en-US" w:eastAsia="zh-CN"/>
        </w:rPr>
        <w:t>A</w:t>
      </w:r>
      <w:r>
        <w:rPr>
          <w:rFonts w:hint="eastAsia" w:ascii="Times New Roman" w:hAnsi="Times New Roman" w:eastAsia="宋体" w:cs="Times New Roman"/>
          <w:kern w:val="0"/>
          <w:sz w:val="20"/>
          <w:szCs w:val="20"/>
        </w:rPr>
        <w:t xml:space="preserve"> transmission of CFRA. When the reader successfully/unsuccessfully decodes the Msg</w:t>
      </w:r>
      <w:r>
        <w:rPr>
          <w:rFonts w:hint="eastAsia" w:ascii="Times New Roman" w:hAnsi="Times New Roman" w:eastAsia="宋体" w:cs="Times New Roman"/>
          <w:kern w:val="0"/>
          <w:sz w:val="20"/>
          <w:szCs w:val="20"/>
          <w:lang w:val="en-US" w:eastAsia="zh-CN"/>
        </w:rPr>
        <w:t>A</w:t>
      </w:r>
      <w:r>
        <w:rPr>
          <w:rFonts w:hint="eastAsia" w:ascii="Times New Roman" w:hAnsi="Times New Roman" w:eastAsia="宋体" w:cs="Times New Roman"/>
          <w:kern w:val="0"/>
          <w:sz w:val="20"/>
          <w:szCs w:val="20"/>
        </w:rPr>
        <w:t>, it can optionally send a success/failure indication to the device so that the device can decide whether to respond to the subsequent paging message/R2D message. Through the subsequent data transmission process, it can also indicate the success of the access procedure. Thus, the reader can optionally decide to send a success indication for Msg</w:t>
      </w:r>
      <w:r>
        <w:rPr>
          <w:rFonts w:hint="eastAsia" w:ascii="Times New Roman" w:hAnsi="Times New Roman" w:eastAsia="宋体" w:cs="Times New Roman"/>
          <w:kern w:val="0"/>
          <w:sz w:val="20"/>
          <w:szCs w:val="20"/>
          <w:lang w:val="en-US" w:eastAsia="zh-CN"/>
        </w:rPr>
        <w:t>A</w:t>
      </w:r>
      <w:r>
        <w:rPr>
          <w:rFonts w:hint="eastAsia" w:ascii="Times New Roman" w:hAnsi="Times New Roman" w:eastAsia="宋体" w:cs="Times New Roman"/>
          <w:kern w:val="0"/>
          <w:sz w:val="20"/>
          <w:szCs w:val="20"/>
        </w:rPr>
        <w:t xml:space="preserve"> transmission based on whether there exists data that needs to be transmitted.</w:t>
      </w:r>
    </w:p>
    <w:p>
      <w:pPr>
        <w:pStyle w:val="156"/>
        <w:widowControl/>
        <w:adjustRightInd w:val="0"/>
        <w:snapToGrid w:val="0"/>
        <w:spacing w:after="120" w:afterLines="50" w:line="360" w:lineRule="auto"/>
        <w:ind w:firstLine="0" w:firstLineChars="0"/>
        <w:rPr>
          <w:rFonts w:hint="default"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7</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For CFRA, t</w:t>
      </w:r>
      <w:r>
        <w:rPr>
          <w:rFonts w:hint="eastAsia" w:ascii="Times New Roman" w:hAnsi="Times New Roman" w:cs="Times New Roman"/>
          <w:b/>
          <w:i/>
          <w:sz w:val="22"/>
          <w:szCs w:val="24"/>
        </w:rPr>
        <w:t xml:space="preserve">he reader allocates the specific access resources to the device </w:t>
      </w:r>
      <w:r>
        <w:rPr>
          <w:rFonts w:hint="eastAsia" w:ascii="Times New Roman" w:hAnsi="Times New Roman" w:cs="Times New Roman"/>
          <w:b/>
          <w:i/>
          <w:sz w:val="22"/>
          <w:szCs w:val="24"/>
          <w:lang w:val="en-US" w:eastAsia="zh-CN"/>
        </w:rPr>
        <w:t>by A-IoT paging message.</w:t>
      </w:r>
    </w:p>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8</w:t>
      </w:r>
      <w:r>
        <w:rPr>
          <w:rFonts w:ascii="Times New Roman" w:hAnsi="Times New Roman" w:cs="Times New Roman"/>
          <w:b/>
          <w:i/>
          <w:sz w:val="22"/>
          <w:szCs w:val="24"/>
        </w:rPr>
        <w:t xml:space="preserve">: </w:t>
      </w:r>
      <w:r>
        <w:rPr>
          <w:rFonts w:hint="eastAsia" w:ascii="Times New Roman" w:hAnsi="Times New Roman" w:cs="Times New Roman"/>
          <w:b/>
          <w:i/>
          <w:sz w:val="22"/>
          <w:szCs w:val="24"/>
        </w:rPr>
        <w:t>For CFRA, optional explicit R2D failure/success feedback indication should be supported for Msg</w:t>
      </w:r>
      <w:r>
        <w:rPr>
          <w:rFonts w:hint="eastAsia" w:ascii="Times New Roman" w:hAnsi="Times New Roman" w:cs="Times New Roman"/>
          <w:b/>
          <w:i/>
          <w:sz w:val="22"/>
          <w:szCs w:val="24"/>
          <w:lang w:val="en-US" w:eastAsia="zh-CN"/>
        </w:rPr>
        <w:t>A</w:t>
      </w:r>
      <w:r>
        <w:rPr>
          <w:rFonts w:hint="eastAsia" w:ascii="Times New Roman" w:hAnsi="Times New Roman" w:cs="Times New Roman"/>
          <w:b/>
          <w:i/>
          <w:sz w:val="22"/>
          <w:szCs w:val="24"/>
        </w:rPr>
        <w:t>.</w:t>
      </w:r>
    </w:p>
    <w:p>
      <w:pPr>
        <w:pStyle w:val="247"/>
        <w:spacing w:after="120" w:afterLines="50" w:line="360" w:lineRule="auto"/>
        <w:rPr>
          <w:rFonts w:eastAsia="宋体"/>
          <w:lang w:val="en-US" w:eastAsia="zh-CN"/>
        </w:rPr>
      </w:pPr>
      <w:r>
        <w:rPr>
          <w:rFonts w:hint="eastAsia" w:eastAsia="宋体"/>
          <w:lang w:val="en-US" w:eastAsia="zh-CN"/>
        </w:rPr>
        <w:t>When MsgA tra</w:t>
      </w:r>
      <w:bookmarkStart w:id="10" w:name="_GoBack"/>
      <w:bookmarkEnd w:id="10"/>
      <w:r>
        <w:rPr>
          <w:rFonts w:hint="eastAsia" w:eastAsia="宋体"/>
          <w:lang w:val="en-US" w:eastAsia="zh-CN"/>
        </w:rPr>
        <w:t>nsmission fails, the reader can trigger re-access by sending a subsequent paging message/R2D message, which carries the re-scheduling D2R resource. We see that there is no difference between re-access and MsgA re-transmission process. Both of them need the re-schedule D2R resource indicated by the R2D message. Therefore, re-access can be considered as the only method to solve the CFRA failure. As for the type of re-access (CBRA or CFRA), the reader can flexibly indicate it in the trigger message (e.g. subsequent paging message).</w:t>
      </w:r>
    </w:p>
    <w:p>
      <w:pPr>
        <w:pStyle w:val="156"/>
        <w:widowControl/>
        <w:adjustRightInd w:val="0"/>
        <w:snapToGrid w:val="0"/>
        <w:spacing w:after="120" w:afterLines="50" w:line="360" w:lineRule="auto"/>
        <w:ind w:firstLine="0" w:firstLineChars="0"/>
        <w:rPr>
          <w:rFonts w:eastAsia="宋体" w:cs="Times New Roman"/>
          <w:kern w:val="0"/>
          <w:sz w:val="20"/>
          <w:szCs w:val="20"/>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9</w:t>
      </w:r>
      <w:r>
        <w:rPr>
          <w:rFonts w:ascii="Times New Roman" w:hAnsi="Times New Roman" w:cs="Times New Roman"/>
          <w:b/>
          <w:i/>
          <w:sz w:val="22"/>
          <w:szCs w:val="24"/>
        </w:rPr>
        <w:t xml:space="preserve">: </w:t>
      </w:r>
      <w:r>
        <w:rPr>
          <w:rFonts w:hint="eastAsia" w:ascii="Times New Roman" w:hAnsi="Times New Roman" w:cs="Times New Roman"/>
          <w:b/>
          <w:i/>
          <w:sz w:val="22"/>
          <w:szCs w:val="24"/>
        </w:rPr>
        <w:t xml:space="preserve">Use the re-access method to solve the failure of CFRA. The detailed re-access type is </w:t>
      </w:r>
      <w:r>
        <w:rPr>
          <w:rFonts w:ascii="Times New Roman" w:hAnsi="Times New Roman" w:cs="Times New Roman"/>
          <w:b/>
          <w:i/>
          <w:sz w:val="22"/>
          <w:szCs w:val="24"/>
        </w:rPr>
        <w:t>de</w:t>
      </w:r>
      <w:r>
        <w:rPr>
          <w:rFonts w:hint="eastAsia" w:ascii="Times New Roman" w:hAnsi="Times New Roman" w:cs="Times New Roman"/>
          <w:b/>
          <w:i/>
          <w:sz w:val="22"/>
          <w:szCs w:val="24"/>
          <w:lang w:val="en-US" w:eastAsia="zh-CN"/>
        </w:rPr>
        <w:t>c</w:t>
      </w:r>
      <w:r>
        <w:rPr>
          <w:rFonts w:ascii="Times New Roman" w:hAnsi="Times New Roman" w:cs="Times New Roman"/>
          <w:b/>
          <w:i/>
          <w:sz w:val="22"/>
          <w:szCs w:val="24"/>
        </w:rPr>
        <w:t>ided and indicated by</w:t>
      </w:r>
      <w:r>
        <w:rPr>
          <w:rFonts w:hint="eastAsia" w:ascii="Times New Roman" w:hAnsi="Times New Roman" w:cs="Times New Roman"/>
          <w:b/>
          <w:i/>
          <w:sz w:val="22"/>
          <w:szCs w:val="24"/>
        </w:rPr>
        <w:t xml:space="preserve"> the reader.</w:t>
      </w:r>
    </w:p>
    <w:bookmarkEnd w:id="8"/>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widowControl/>
        <w:spacing w:after="120" w:line="360" w:lineRule="auto"/>
        <w:rPr>
          <w:rFonts w:ascii="Times New Roman" w:hAnsi="Times New Roman" w:eastAsia="宋体" w:cs="Times New Roman"/>
          <w:kern w:val="0"/>
          <w:sz w:val="20"/>
          <w:szCs w:val="24"/>
        </w:rPr>
      </w:pPr>
      <w:r>
        <w:rPr>
          <w:rFonts w:hint="eastAsia" w:ascii="Times New Roman" w:hAnsi="Times New Roman" w:eastAsia="宋体" w:cs="Times New Roman"/>
          <w:kern w:val="0"/>
          <w:sz w:val="20"/>
          <w:szCs w:val="24"/>
        </w:rPr>
        <w:t>In this contribution,</w:t>
      </w:r>
      <w:r>
        <w:rPr>
          <w:rFonts w:ascii="Times New Roman" w:hAnsi="Times New Roman" w:eastAsia="宋体" w:cs="Times New Roman"/>
          <w:kern w:val="0"/>
          <w:sz w:val="20"/>
          <w:szCs w:val="24"/>
        </w:rPr>
        <w:t xml:space="preserve"> we </w:t>
      </w:r>
      <w:r>
        <w:rPr>
          <w:rFonts w:hint="eastAsia" w:ascii="Times New Roman" w:hAnsi="Times New Roman" w:eastAsia="宋体" w:cs="Times New Roman"/>
          <w:kern w:val="0"/>
          <w:sz w:val="20"/>
          <w:szCs w:val="24"/>
        </w:rPr>
        <w:t>discuss the</w:t>
      </w:r>
      <w:r>
        <w:rPr>
          <w:rFonts w:ascii="Times New Roman" w:hAnsi="Times New Roman" w:eastAsia="宋体" w:cs="Times New Roman"/>
          <w:kern w:val="0"/>
          <w:sz w:val="20"/>
          <w:szCs w:val="24"/>
        </w:rPr>
        <w:t xml:space="preserve"> </w:t>
      </w:r>
      <w:r>
        <w:rPr>
          <w:rFonts w:hint="eastAsia" w:ascii="Times New Roman" w:hAnsi="Times New Roman" w:eastAsia="宋体" w:cs="Times New Roman"/>
          <w:kern w:val="0"/>
          <w:sz w:val="20"/>
          <w:szCs w:val="24"/>
        </w:rPr>
        <w:t>random access</w:t>
      </w:r>
      <w:r>
        <w:rPr>
          <w:rFonts w:ascii="Times New Roman" w:hAnsi="Times New Roman" w:eastAsia="宋体" w:cs="Times New Roman"/>
          <w:kern w:val="0"/>
          <w:sz w:val="20"/>
          <w:szCs w:val="24"/>
        </w:rPr>
        <w:t xml:space="preserve"> </w:t>
      </w:r>
      <w:r>
        <w:rPr>
          <w:rFonts w:hint="eastAsia" w:ascii="Times New Roman" w:hAnsi="Times New Roman" w:eastAsia="宋体" w:cs="Times New Roman"/>
          <w:kern w:val="0"/>
          <w:sz w:val="20"/>
          <w:szCs w:val="24"/>
        </w:rPr>
        <w:t xml:space="preserve">procedures </w:t>
      </w:r>
      <w:r>
        <w:rPr>
          <w:rFonts w:ascii="Times New Roman" w:hAnsi="Times New Roman" w:eastAsia="宋体" w:cs="Times New Roman"/>
          <w:kern w:val="0"/>
          <w:sz w:val="20"/>
          <w:szCs w:val="24"/>
        </w:rPr>
        <w:t xml:space="preserve">for </w:t>
      </w:r>
      <w:r>
        <w:rPr>
          <w:rFonts w:hint="eastAsia" w:ascii="Times New Roman" w:hAnsi="Times New Roman" w:eastAsia="宋体" w:cs="Times New Roman"/>
          <w:kern w:val="0"/>
          <w:sz w:val="20"/>
          <w:szCs w:val="24"/>
        </w:rPr>
        <w:t xml:space="preserve">Ambient </w:t>
      </w:r>
      <w:r>
        <w:rPr>
          <w:rFonts w:ascii="Times New Roman" w:hAnsi="Times New Roman" w:eastAsia="宋体" w:cs="Times New Roman"/>
          <w:kern w:val="0"/>
          <w:sz w:val="20"/>
          <w:szCs w:val="24"/>
        </w:rPr>
        <w:t>IoT</w:t>
      </w:r>
      <w:r>
        <w:rPr>
          <w:rFonts w:hint="eastAsia" w:ascii="Times New Roman" w:hAnsi="Times New Roman" w:eastAsia="宋体" w:cs="Times New Roman"/>
          <w:kern w:val="0"/>
          <w:sz w:val="20"/>
          <w:szCs w:val="24"/>
        </w:rPr>
        <w:t>, and have the following proposals:</w:t>
      </w:r>
    </w:p>
    <w:p>
      <w:pPr>
        <w:keepNext w:val="0"/>
        <w:keepLines w:val="0"/>
        <w:pageBreakBefore w:val="0"/>
        <w:kinsoku/>
        <w:wordWrap/>
        <w:overflowPunct/>
        <w:topLinePunct w:val="0"/>
        <w:autoSpaceDE/>
        <w:autoSpaceDN/>
        <w:bidi w:val="0"/>
        <w:spacing w:after="181" w:afterLines="50" w:line="360" w:lineRule="auto"/>
        <w:textAlignment w:val="auto"/>
        <w:rPr>
          <w:rFonts w:ascii="Times New Roman" w:hAnsi="Times New Roman" w:eastAsia="MS Mincho" w:cs="Times New Roman"/>
          <w:b/>
          <w:i/>
          <w:kern w:val="0"/>
          <w:sz w:val="22"/>
          <w:szCs w:val="24"/>
          <w:lang w:val="en-GB" w:eastAsia="en-US" w:bidi="ar-SA"/>
        </w:rPr>
      </w:pPr>
      <w:r>
        <w:rPr>
          <w:rFonts w:ascii="Times New Roman" w:hAnsi="Times New Roman" w:eastAsia="MS Mincho" w:cs="Times New Roman"/>
          <w:b/>
          <w:i/>
          <w:kern w:val="0"/>
          <w:sz w:val="22"/>
          <w:szCs w:val="24"/>
          <w:lang w:val="en-GB" w:eastAsia="en-US" w:bidi="ar-SA"/>
        </w:rPr>
        <w:t xml:space="preserve">Proposal </w:t>
      </w:r>
      <w:r>
        <w:rPr>
          <w:rFonts w:hint="eastAsia" w:ascii="Times New Roman" w:hAnsi="Times New Roman" w:eastAsia="MS Mincho" w:cs="Times New Roman"/>
          <w:b/>
          <w:i/>
          <w:kern w:val="0"/>
          <w:sz w:val="22"/>
          <w:szCs w:val="24"/>
          <w:lang w:val="en-US" w:eastAsia="zh-CN" w:bidi="ar-SA"/>
        </w:rPr>
        <w:t>1</w:t>
      </w:r>
      <w:r>
        <w:rPr>
          <w:rFonts w:ascii="Times New Roman" w:hAnsi="Times New Roman" w:eastAsia="MS Mincho" w:cs="Times New Roman"/>
          <w:b/>
          <w:i/>
          <w:kern w:val="0"/>
          <w:sz w:val="22"/>
          <w:szCs w:val="24"/>
          <w:lang w:val="en-GB" w:eastAsia="en-US" w:bidi="ar-SA"/>
        </w:rPr>
        <w:t xml:space="preserve">: </w:t>
      </w:r>
      <w:r>
        <w:rPr>
          <w:rFonts w:hint="eastAsia" w:ascii="Times New Roman" w:hAnsi="Times New Roman" w:eastAsia="MS Mincho" w:cs="Times New Roman"/>
          <w:b/>
          <w:i/>
          <w:kern w:val="0"/>
          <w:sz w:val="22"/>
          <w:szCs w:val="24"/>
          <w:lang w:val="en-GB" w:eastAsia="en-US" w:bidi="ar-SA"/>
        </w:rPr>
        <w:t>RAN2 support</w:t>
      </w:r>
      <w:r>
        <w:rPr>
          <w:rFonts w:ascii="Times New Roman" w:hAnsi="Times New Roman" w:eastAsia="MS Mincho" w:cs="Times New Roman"/>
          <w:b/>
          <w:i/>
          <w:kern w:val="0"/>
          <w:sz w:val="22"/>
          <w:szCs w:val="24"/>
          <w:lang w:val="en-GB" w:eastAsia="en-US" w:bidi="ar-SA"/>
        </w:rPr>
        <w:t>s</w:t>
      </w:r>
      <w:r>
        <w:rPr>
          <w:rFonts w:hint="eastAsia" w:ascii="Times New Roman" w:hAnsi="Times New Roman" w:eastAsia="MS Mincho" w:cs="Times New Roman"/>
          <w:b/>
          <w:i/>
          <w:kern w:val="0"/>
          <w:sz w:val="22"/>
          <w:szCs w:val="24"/>
          <w:lang w:val="en-GB" w:eastAsia="en-US" w:bidi="ar-SA"/>
        </w:rPr>
        <w:t xml:space="preserve"> only 3 - step CBRA </w:t>
      </w:r>
      <w:r>
        <w:rPr>
          <w:rFonts w:ascii="Times New Roman" w:hAnsi="Times New Roman" w:eastAsia="MS Mincho" w:cs="Times New Roman"/>
          <w:b/>
          <w:i/>
          <w:kern w:val="0"/>
          <w:sz w:val="22"/>
          <w:szCs w:val="24"/>
          <w:lang w:val="en-GB" w:eastAsia="en-US" w:bidi="ar-SA"/>
        </w:rPr>
        <w:t>for A-IoT</w:t>
      </w:r>
      <w:r>
        <w:rPr>
          <w:rFonts w:hint="eastAsia" w:ascii="Times New Roman" w:hAnsi="Times New Roman" w:eastAsia="MS Mincho" w:cs="Times New Roman"/>
          <w:b/>
          <w:i/>
          <w:kern w:val="0"/>
          <w:sz w:val="22"/>
          <w:szCs w:val="24"/>
          <w:lang w:val="en-GB" w:eastAsia="en-US" w:bidi="ar-SA"/>
        </w:rPr>
        <w:t>.</w:t>
      </w:r>
    </w:p>
    <w:p>
      <w:pPr>
        <w:pStyle w:val="156"/>
        <w:keepNext w:val="0"/>
        <w:keepLines w:val="0"/>
        <w:pageBreakBefore w:val="0"/>
        <w:widowControl/>
        <w:kinsoku/>
        <w:wordWrap/>
        <w:overflowPunct/>
        <w:topLinePunct w:val="0"/>
        <w:autoSpaceDE/>
        <w:autoSpaceDN/>
        <w:bidi w:val="0"/>
        <w:adjustRightInd w:val="0"/>
        <w:snapToGrid w:val="0"/>
        <w:spacing w:after="181" w:afterLines="50" w:line="360" w:lineRule="auto"/>
        <w:ind w:firstLine="0" w:firstLineChars="0"/>
        <w:textAlignment w:val="auto"/>
        <w:rPr>
          <w:rFonts w:ascii="Times New Roman" w:hAnsi="Times New Roman" w:cs="Times New Roman"/>
          <w:b/>
          <w:i/>
          <w:sz w:val="22"/>
          <w:szCs w:val="24"/>
        </w:rPr>
      </w:pPr>
      <w:r>
        <w:rPr>
          <w:rFonts w:ascii="Times New Roman" w:hAnsi="Times New Roman" w:eastAsia="MS Mincho" w:cs="Times New Roman"/>
          <w:b/>
          <w:i/>
          <w:kern w:val="0"/>
          <w:sz w:val="22"/>
          <w:szCs w:val="24"/>
          <w:lang w:val="en-GB" w:eastAsia="en-US" w:bidi="ar-SA"/>
        </w:rPr>
        <w:t>Proposal 2: Msg1 can include assistance information (e.g., the size of data) to e</w:t>
      </w:r>
      <w:r>
        <w:rPr>
          <w:rFonts w:ascii="Times New Roman" w:hAnsi="Times New Roman" w:cs="Times New Roman"/>
          <w:b/>
          <w:i/>
          <w:sz w:val="22"/>
          <w:szCs w:val="24"/>
        </w:rPr>
        <w:t>nable the reader to indicate the Msg3 resources via Msg2.</w:t>
      </w:r>
    </w:p>
    <w:p>
      <w:pPr>
        <w:pStyle w:val="247"/>
        <w:spacing w:after="120" w:afterLines="50" w:line="360" w:lineRule="auto"/>
        <w:rPr>
          <w:b/>
          <w:i/>
          <w:sz w:val="22"/>
          <w:szCs w:val="24"/>
          <w:lang w:val="en-US" w:eastAsia="zh-CN"/>
        </w:rPr>
      </w:pPr>
      <w:r>
        <w:rPr>
          <w:b/>
          <w:i/>
          <w:sz w:val="22"/>
          <w:szCs w:val="24"/>
        </w:rPr>
        <w:t>Proposal</w:t>
      </w:r>
      <w:r>
        <w:rPr>
          <w:rFonts w:hint="eastAsia"/>
          <w:b/>
          <w:i/>
          <w:sz w:val="22"/>
          <w:szCs w:val="24"/>
          <w:lang w:val="en-US" w:eastAsia="zh-CN"/>
        </w:rPr>
        <w:t xml:space="preserve"> 3</w:t>
      </w:r>
      <w:r>
        <w:rPr>
          <w:b/>
          <w:i/>
          <w:sz w:val="22"/>
          <w:szCs w:val="24"/>
        </w:rPr>
        <w:t xml:space="preserve">: </w:t>
      </w:r>
      <w:r>
        <w:rPr>
          <w:rFonts w:hint="eastAsia"/>
          <w:b/>
          <w:i/>
          <w:sz w:val="22"/>
          <w:szCs w:val="24"/>
          <w:lang w:val="en-US" w:eastAsia="zh-CN"/>
        </w:rPr>
        <w:t xml:space="preserve">One Msg2 can contain multiple responses to </w:t>
      </w:r>
      <w:r>
        <w:rPr>
          <w:b/>
          <w:i/>
          <w:sz w:val="22"/>
          <w:szCs w:val="24"/>
          <w:lang w:val="en-US" w:eastAsia="zh-CN"/>
        </w:rPr>
        <w:t>multiple</w:t>
      </w:r>
      <w:r>
        <w:rPr>
          <w:rFonts w:hint="eastAsia"/>
          <w:b/>
          <w:i/>
          <w:sz w:val="22"/>
          <w:szCs w:val="24"/>
          <w:lang w:val="en-US" w:eastAsia="zh-CN"/>
        </w:rPr>
        <w:t xml:space="preserve"> devices.</w:t>
      </w:r>
    </w:p>
    <w:p>
      <w:pPr>
        <w:pStyle w:val="247"/>
        <w:spacing w:after="120" w:afterLines="50" w:line="360" w:lineRule="auto"/>
        <w:rPr>
          <w:b/>
          <w:i/>
          <w:sz w:val="22"/>
          <w:szCs w:val="24"/>
          <w:lang w:val="en-US" w:eastAsia="zh-CN"/>
        </w:rPr>
      </w:pPr>
      <w:r>
        <w:rPr>
          <w:b/>
          <w:i/>
          <w:sz w:val="22"/>
          <w:szCs w:val="24"/>
        </w:rPr>
        <w:t>Proposal</w:t>
      </w:r>
      <w:r>
        <w:rPr>
          <w:rFonts w:hint="eastAsia"/>
          <w:b/>
          <w:i/>
          <w:sz w:val="22"/>
          <w:szCs w:val="24"/>
          <w:lang w:val="en-US" w:eastAsia="zh-CN"/>
        </w:rPr>
        <w:t xml:space="preserve"> 4</w:t>
      </w:r>
      <w:r>
        <w:rPr>
          <w:b/>
          <w:i/>
          <w:sz w:val="22"/>
          <w:szCs w:val="24"/>
        </w:rPr>
        <w:t xml:space="preserve">: </w:t>
      </w:r>
      <w:r>
        <w:rPr>
          <w:rFonts w:hint="eastAsia"/>
          <w:b/>
          <w:i/>
          <w:sz w:val="22"/>
          <w:szCs w:val="24"/>
          <w:lang w:val="en-US" w:eastAsia="zh-CN"/>
        </w:rPr>
        <w:t>The reader may resend the same Msg2 if it doesn</w:t>
      </w:r>
      <w:r>
        <w:rPr>
          <w:b/>
          <w:i/>
          <w:sz w:val="22"/>
          <w:szCs w:val="24"/>
          <w:lang w:val="en-US" w:eastAsia="zh-CN"/>
        </w:rPr>
        <w:t>’</w:t>
      </w:r>
      <w:r>
        <w:rPr>
          <w:rFonts w:hint="eastAsia"/>
          <w:b/>
          <w:i/>
          <w:sz w:val="22"/>
          <w:szCs w:val="24"/>
          <w:lang w:val="en-US" w:eastAsia="zh-CN"/>
        </w:rPr>
        <w:t xml:space="preserve">t receive </w:t>
      </w:r>
      <w:r>
        <w:rPr>
          <w:b/>
          <w:i/>
          <w:sz w:val="22"/>
          <w:szCs w:val="24"/>
          <w:lang w:val="en-US" w:eastAsia="zh-CN"/>
        </w:rPr>
        <w:t>“</w:t>
      </w:r>
      <w:r>
        <w:rPr>
          <w:rFonts w:hint="eastAsia"/>
          <w:b/>
          <w:i/>
          <w:sz w:val="22"/>
          <w:szCs w:val="24"/>
          <w:lang w:val="en-US" w:eastAsia="zh-CN"/>
        </w:rPr>
        <w:t>device ID</w:t>
      </w:r>
      <w:r>
        <w:rPr>
          <w:b/>
          <w:i/>
          <w:sz w:val="22"/>
          <w:szCs w:val="24"/>
          <w:lang w:val="en-US" w:eastAsia="zh-CN"/>
        </w:rPr>
        <w:t>”</w:t>
      </w:r>
      <w:r>
        <w:rPr>
          <w:rFonts w:hint="eastAsia"/>
          <w:b/>
          <w:i/>
          <w:sz w:val="22"/>
          <w:szCs w:val="24"/>
          <w:lang w:val="en-US" w:eastAsia="zh-CN"/>
        </w:rPr>
        <w:t xml:space="preserve"> within a</w:t>
      </w:r>
      <w:r>
        <w:rPr>
          <w:b/>
          <w:i/>
          <w:sz w:val="22"/>
          <w:szCs w:val="24"/>
          <w:lang w:val="en-US" w:eastAsia="zh-CN"/>
        </w:rPr>
        <w:t xml:space="preserve"> certain duration of</w:t>
      </w:r>
      <w:r>
        <w:rPr>
          <w:rFonts w:hint="eastAsia"/>
          <w:b/>
          <w:i/>
          <w:sz w:val="22"/>
          <w:szCs w:val="24"/>
          <w:lang w:val="en-US" w:eastAsia="zh-CN"/>
        </w:rPr>
        <w:t xml:space="preserve"> time.</w:t>
      </w:r>
    </w:p>
    <w:p>
      <w:pPr>
        <w:pStyle w:val="247"/>
        <w:spacing w:after="120" w:afterLines="50" w:line="360" w:lineRule="auto"/>
        <w:rPr>
          <w:b/>
          <w:i/>
          <w:sz w:val="22"/>
          <w:szCs w:val="24"/>
          <w:lang w:val="en-US" w:eastAsia="zh-CN"/>
        </w:rPr>
      </w:pPr>
      <w:r>
        <w:rPr>
          <w:rFonts w:hint="eastAsia"/>
          <w:b/>
          <w:i/>
          <w:sz w:val="22"/>
          <w:szCs w:val="24"/>
          <w:lang w:val="en-US" w:eastAsia="zh-CN"/>
        </w:rPr>
        <w:t>Proposal 5: RAN2 assumes that the limited number of Msg2 retransmissions is determined by the reader.</w:t>
      </w:r>
    </w:p>
    <w:p>
      <w:pPr>
        <w:pStyle w:val="247"/>
        <w:spacing w:after="120" w:afterLines="50" w:line="360" w:lineRule="auto"/>
        <w:rPr>
          <w:b/>
          <w:i/>
          <w:sz w:val="22"/>
          <w:szCs w:val="24"/>
          <w:lang w:val="en-US" w:eastAsia="zh-CN"/>
        </w:rPr>
      </w:pPr>
      <w:r>
        <w:rPr>
          <w:b/>
          <w:i/>
          <w:sz w:val="22"/>
          <w:szCs w:val="24"/>
        </w:rPr>
        <w:t xml:space="preserve">Proposal </w:t>
      </w:r>
      <w:r>
        <w:rPr>
          <w:rFonts w:hint="eastAsia"/>
          <w:b/>
          <w:i/>
          <w:sz w:val="22"/>
          <w:szCs w:val="24"/>
          <w:lang w:val="en-US" w:eastAsia="zh-CN"/>
        </w:rPr>
        <w:t>6</w:t>
      </w:r>
      <w:r>
        <w:rPr>
          <w:b/>
          <w:i/>
          <w:sz w:val="22"/>
          <w:szCs w:val="24"/>
        </w:rPr>
        <w:t xml:space="preserve">: </w:t>
      </w:r>
      <w:r>
        <w:rPr>
          <w:rFonts w:hint="eastAsia"/>
          <w:b/>
          <w:i/>
          <w:sz w:val="22"/>
          <w:szCs w:val="24"/>
          <w:lang w:val="en-US" w:eastAsia="zh-CN"/>
        </w:rPr>
        <w:t>A new R2D message should be used to trigger re-access within one access round.</w:t>
      </w:r>
    </w:p>
    <w:p>
      <w:pPr>
        <w:pStyle w:val="156"/>
        <w:widowControl/>
        <w:adjustRightInd w:val="0"/>
        <w:snapToGrid w:val="0"/>
        <w:spacing w:after="120" w:afterLines="50" w:line="360" w:lineRule="auto"/>
        <w:ind w:firstLine="0" w:firstLineChars="0"/>
        <w:rPr>
          <w:rFonts w:hint="default"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7</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For CFRA, t</w:t>
      </w:r>
      <w:r>
        <w:rPr>
          <w:rFonts w:hint="eastAsia" w:ascii="Times New Roman" w:hAnsi="Times New Roman" w:cs="Times New Roman"/>
          <w:b/>
          <w:i/>
          <w:sz w:val="22"/>
          <w:szCs w:val="24"/>
        </w:rPr>
        <w:t xml:space="preserve">he reader allocates the specific access resources to the device </w:t>
      </w:r>
      <w:r>
        <w:rPr>
          <w:rFonts w:hint="eastAsia" w:ascii="Times New Roman" w:hAnsi="Times New Roman" w:cs="Times New Roman"/>
          <w:b/>
          <w:i/>
          <w:sz w:val="22"/>
          <w:szCs w:val="24"/>
          <w:lang w:val="en-US" w:eastAsia="zh-CN"/>
        </w:rPr>
        <w:t>by A-IoT paging message.</w:t>
      </w:r>
    </w:p>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8</w:t>
      </w:r>
      <w:r>
        <w:rPr>
          <w:rFonts w:ascii="Times New Roman" w:hAnsi="Times New Roman" w:cs="Times New Roman"/>
          <w:b/>
          <w:i/>
          <w:sz w:val="22"/>
          <w:szCs w:val="24"/>
        </w:rPr>
        <w:t xml:space="preserve">: </w:t>
      </w:r>
      <w:r>
        <w:rPr>
          <w:rFonts w:hint="eastAsia" w:ascii="Times New Roman" w:hAnsi="Times New Roman" w:cs="Times New Roman"/>
          <w:b/>
          <w:i/>
          <w:sz w:val="22"/>
          <w:szCs w:val="24"/>
        </w:rPr>
        <w:t>For CFRA, optional explicit R2D failure/success feedback indication should be supported for Msg</w:t>
      </w:r>
      <w:r>
        <w:rPr>
          <w:rFonts w:hint="eastAsia" w:ascii="Times New Roman" w:hAnsi="Times New Roman" w:cs="Times New Roman"/>
          <w:b/>
          <w:i/>
          <w:sz w:val="22"/>
          <w:szCs w:val="24"/>
          <w:lang w:val="en-US" w:eastAsia="zh-CN"/>
        </w:rPr>
        <w:t>A</w:t>
      </w:r>
      <w:r>
        <w:rPr>
          <w:rFonts w:hint="eastAsia" w:ascii="Times New Roman" w:hAnsi="Times New Roman" w:cs="Times New Roman"/>
          <w:b/>
          <w:i/>
          <w:sz w:val="22"/>
          <w:szCs w:val="24"/>
        </w:rPr>
        <w:t>.</w:t>
      </w:r>
    </w:p>
    <w:p>
      <w:pPr>
        <w:pStyle w:val="156"/>
        <w:widowControl/>
        <w:adjustRightInd w:val="0"/>
        <w:snapToGrid w:val="0"/>
        <w:spacing w:after="120" w:afterLines="50" w:line="360" w:lineRule="auto"/>
        <w:ind w:firstLine="0" w:firstLineChars="0"/>
        <w:rPr>
          <w:rFonts w:eastAsia="宋体" w:cs="Times New Roman"/>
          <w:kern w:val="0"/>
          <w:sz w:val="20"/>
          <w:szCs w:val="20"/>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9</w:t>
      </w:r>
      <w:r>
        <w:rPr>
          <w:rFonts w:ascii="Times New Roman" w:hAnsi="Times New Roman" w:cs="Times New Roman"/>
          <w:b/>
          <w:i/>
          <w:sz w:val="22"/>
          <w:szCs w:val="24"/>
        </w:rPr>
        <w:t xml:space="preserve">: </w:t>
      </w:r>
      <w:r>
        <w:rPr>
          <w:rFonts w:hint="eastAsia" w:ascii="Times New Roman" w:hAnsi="Times New Roman" w:cs="Times New Roman"/>
          <w:b/>
          <w:i/>
          <w:sz w:val="22"/>
          <w:szCs w:val="24"/>
        </w:rPr>
        <w:t xml:space="preserve">Use the re-access method to solve the failure of CFRA. The detailed re-access type is </w:t>
      </w:r>
      <w:r>
        <w:rPr>
          <w:rFonts w:ascii="Times New Roman" w:hAnsi="Times New Roman" w:cs="Times New Roman"/>
          <w:b/>
          <w:i/>
          <w:sz w:val="22"/>
          <w:szCs w:val="24"/>
        </w:rPr>
        <w:t>de</w:t>
      </w:r>
      <w:r>
        <w:rPr>
          <w:rFonts w:hint="eastAsia" w:ascii="Times New Roman" w:hAnsi="Times New Roman" w:cs="Times New Roman"/>
          <w:b/>
          <w:i/>
          <w:sz w:val="22"/>
          <w:szCs w:val="24"/>
          <w:lang w:val="en-US" w:eastAsia="zh-CN"/>
        </w:rPr>
        <w:t>c</w:t>
      </w:r>
      <w:r>
        <w:rPr>
          <w:rFonts w:ascii="Times New Roman" w:hAnsi="Times New Roman" w:cs="Times New Roman"/>
          <w:b/>
          <w:i/>
          <w:sz w:val="22"/>
          <w:szCs w:val="24"/>
        </w:rPr>
        <w:t>ided and indicated by</w:t>
      </w:r>
      <w:r>
        <w:rPr>
          <w:rFonts w:hint="eastAsia" w:ascii="Times New Roman" w:hAnsi="Times New Roman" w:cs="Times New Roman"/>
          <w:b/>
          <w:i/>
          <w:sz w:val="22"/>
          <w:szCs w:val="24"/>
        </w:rPr>
        <w:t xml:space="preserve"> the reader.</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widowControl/>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宋体" w:cs="Times New Roman"/>
          <w:kern w:val="0"/>
          <w:sz w:val="20"/>
          <w:szCs w:val="20"/>
        </w:rPr>
        <w:t xml:space="preserve">[1] </w:t>
      </w:r>
      <w:r>
        <w:rPr>
          <w:rFonts w:hint="eastAsia" w:ascii="Times New Roman" w:hAnsi="Times New Roman" w:eastAsia="Times New Roman" w:cs="Times New Roman"/>
          <w:kern w:val="0"/>
          <w:sz w:val="20"/>
          <w:szCs w:val="20"/>
          <w:lang w:eastAsia="en-US"/>
        </w:rPr>
        <w:t>RP-243326</w:t>
      </w:r>
      <w:r>
        <w:rPr>
          <w:rFonts w:hint="eastAsia" w:ascii="Times New Roman" w:hAnsi="Times New Roman" w:eastAsia="宋体" w:cs="Times New Roman"/>
          <w:kern w:val="0"/>
          <w:sz w:val="20"/>
          <w:szCs w:val="20"/>
        </w:rPr>
        <w:t>, New Work Item: Solutions for Ambient IoT (Internet of Things) in NR.</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0">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2">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F355CEB"/>
    <w:multiLevelType w:val="singleLevel"/>
    <w:tmpl w:val="5F355CEB"/>
    <w:lvl w:ilvl="0" w:tentative="0">
      <w:start w:val="1"/>
      <w:numFmt w:val="bullet"/>
      <w:lvlText w:val=""/>
      <w:lvlJc w:val="left"/>
      <w:pPr>
        <w:ind w:left="420" w:hanging="420"/>
      </w:pPr>
      <w:rPr>
        <w:rFonts w:hint="default" w:ascii="Wingdings" w:hAnsi="Wingdings"/>
        <w:sz w:val="13"/>
        <w:szCs w:val="13"/>
      </w:rPr>
    </w:lvl>
  </w:abstractNum>
  <w:abstractNum w:abstractNumId="1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0">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20"/>
  </w:num>
  <w:num w:numId="8">
    <w:abstractNumId w:val="7"/>
  </w:num>
  <w:num w:numId="9">
    <w:abstractNumId w:val="4"/>
  </w:num>
  <w:num w:numId="10">
    <w:abstractNumId w:val="1"/>
  </w:num>
  <w:num w:numId="11">
    <w:abstractNumId w:val="0"/>
  </w:num>
  <w:num w:numId="12">
    <w:abstractNumId w:val="15"/>
  </w:num>
  <w:num w:numId="13">
    <w:abstractNumId w:val="12"/>
  </w:num>
  <w:num w:numId="14">
    <w:abstractNumId w:val="14"/>
  </w:num>
  <w:num w:numId="15">
    <w:abstractNumId w:val="10"/>
  </w:num>
  <w:num w:numId="16">
    <w:abstractNumId w:val="19"/>
  </w:num>
  <w:num w:numId="17">
    <w:abstractNumId w:val="11"/>
  </w:num>
  <w:num w:numId="18">
    <w:abstractNumId w:val="18"/>
  </w:num>
  <w:num w:numId="19">
    <w:abstractNumId w:val="17"/>
  </w:num>
  <w:num w:numId="20">
    <w:abstractNumId w:val="1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6347D7"/>
    <w:rsid w:val="01923B0A"/>
    <w:rsid w:val="01D03B06"/>
    <w:rsid w:val="02E76B51"/>
    <w:rsid w:val="02FA5B72"/>
    <w:rsid w:val="039D4465"/>
    <w:rsid w:val="03F66D0E"/>
    <w:rsid w:val="04B34B43"/>
    <w:rsid w:val="054E4D41"/>
    <w:rsid w:val="05BD1814"/>
    <w:rsid w:val="05DA4EBC"/>
    <w:rsid w:val="05E277B3"/>
    <w:rsid w:val="05F27A4D"/>
    <w:rsid w:val="06231EE3"/>
    <w:rsid w:val="06334EE0"/>
    <w:rsid w:val="070C181F"/>
    <w:rsid w:val="07A71963"/>
    <w:rsid w:val="0834182C"/>
    <w:rsid w:val="08A53B3F"/>
    <w:rsid w:val="08B56357"/>
    <w:rsid w:val="08E81E12"/>
    <w:rsid w:val="09705425"/>
    <w:rsid w:val="09DE4A06"/>
    <w:rsid w:val="0B8E538E"/>
    <w:rsid w:val="0BAF57FE"/>
    <w:rsid w:val="0C053C2E"/>
    <w:rsid w:val="0C3E7B22"/>
    <w:rsid w:val="0C747FFC"/>
    <w:rsid w:val="0CC051C1"/>
    <w:rsid w:val="0D7B4307"/>
    <w:rsid w:val="0D8C535C"/>
    <w:rsid w:val="0D906017"/>
    <w:rsid w:val="0DA2082D"/>
    <w:rsid w:val="0DC573BC"/>
    <w:rsid w:val="0DCF2837"/>
    <w:rsid w:val="0DD1524A"/>
    <w:rsid w:val="0DE201D3"/>
    <w:rsid w:val="0DF208EC"/>
    <w:rsid w:val="0FD30983"/>
    <w:rsid w:val="0FFB6025"/>
    <w:rsid w:val="10083C9F"/>
    <w:rsid w:val="10B7034C"/>
    <w:rsid w:val="11130582"/>
    <w:rsid w:val="113F3DEC"/>
    <w:rsid w:val="11624912"/>
    <w:rsid w:val="11A3317D"/>
    <w:rsid w:val="12332647"/>
    <w:rsid w:val="12FD2134"/>
    <w:rsid w:val="130265BC"/>
    <w:rsid w:val="130C6ECC"/>
    <w:rsid w:val="134B7CB5"/>
    <w:rsid w:val="135A4A4C"/>
    <w:rsid w:val="14C41AA0"/>
    <w:rsid w:val="15BA32B2"/>
    <w:rsid w:val="15C23F41"/>
    <w:rsid w:val="15EF5D0A"/>
    <w:rsid w:val="166F4160"/>
    <w:rsid w:val="1696521E"/>
    <w:rsid w:val="169A3446"/>
    <w:rsid w:val="17364B70"/>
    <w:rsid w:val="176048E7"/>
    <w:rsid w:val="17636AF8"/>
    <w:rsid w:val="177A3B5A"/>
    <w:rsid w:val="17C2269C"/>
    <w:rsid w:val="17C31108"/>
    <w:rsid w:val="17EE3247"/>
    <w:rsid w:val="18095983"/>
    <w:rsid w:val="183563D5"/>
    <w:rsid w:val="188126FA"/>
    <w:rsid w:val="188A1105"/>
    <w:rsid w:val="188A3040"/>
    <w:rsid w:val="18FD6EB0"/>
    <w:rsid w:val="19DC4FFB"/>
    <w:rsid w:val="19E70E0E"/>
    <w:rsid w:val="1A9D2DFB"/>
    <w:rsid w:val="1AAF5F88"/>
    <w:rsid w:val="1B6E7990"/>
    <w:rsid w:val="1BA76221"/>
    <w:rsid w:val="1BC46583"/>
    <w:rsid w:val="1C9828F5"/>
    <w:rsid w:val="1CA51CE8"/>
    <w:rsid w:val="1CBC79A9"/>
    <w:rsid w:val="1CE85325"/>
    <w:rsid w:val="1D1F3AD3"/>
    <w:rsid w:val="1D3B3A62"/>
    <w:rsid w:val="1D8D2F01"/>
    <w:rsid w:val="1DAC27BE"/>
    <w:rsid w:val="1DAC2BE5"/>
    <w:rsid w:val="1E480D33"/>
    <w:rsid w:val="1E8A0B27"/>
    <w:rsid w:val="1EEB78C7"/>
    <w:rsid w:val="1F63408D"/>
    <w:rsid w:val="1F7222FA"/>
    <w:rsid w:val="1FC30874"/>
    <w:rsid w:val="200D4526"/>
    <w:rsid w:val="20531999"/>
    <w:rsid w:val="20901F59"/>
    <w:rsid w:val="20A11AB0"/>
    <w:rsid w:val="20B72208"/>
    <w:rsid w:val="20EC6113"/>
    <w:rsid w:val="20EE004B"/>
    <w:rsid w:val="21571F96"/>
    <w:rsid w:val="21B76116"/>
    <w:rsid w:val="220C3FEC"/>
    <w:rsid w:val="226E5336"/>
    <w:rsid w:val="22E55ECD"/>
    <w:rsid w:val="22E57D9C"/>
    <w:rsid w:val="22FD3574"/>
    <w:rsid w:val="230A3782"/>
    <w:rsid w:val="23681EC9"/>
    <w:rsid w:val="24051BA8"/>
    <w:rsid w:val="249F6523"/>
    <w:rsid w:val="263F3343"/>
    <w:rsid w:val="2759091B"/>
    <w:rsid w:val="275F2824"/>
    <w:rsid w:val="28165655"/>
    <w:rsid w:val="28275AF0"/>
    <w:rsid w:val="28854AD1"/>
    <w:rsid w:val="28D44C9D"/>
    <w:rsid w:val="28DE3F9A"/>
    <w:rsid w:val="293D1DB5"/>
    <w:rsid w:val="29627BC5"/>
    <w:rsid w:val="29645895"/>
    <w:rsid w:val="29E4170D"/>
    <w:rsid w:val="29EF6EF2"/>
    <w:rsid w:val="29F67C23"/>
    <w:rsid w:val="2AF46F08"/>
    <w:rsid w:val="2BB4773C"/>
    <w:rsid w:val="2C1E78EF"/>
    <w:rsid w:val="2C2262F5"/>
    <w:rsid w:val="2C300E8E"/>
    <w:rsid w:val="2C5113C3"/>
    <w:rsid w:val="2C7B2207"/>
    <w:rsid w:val="2CAC1213"/>
    <w:rsid w:val="2CC77187"/>
    <w:rsid w:val="2E402DEC"/>
    <w:rsid w:val="2E8344C8"/>
    <w:rsid w:val="2ECF17F7"/>
    <w:rsid w:val="2FAE604C"/>
    <w:rsid w:val="2FB9045A"/>
    <w:rsid w:val="30191835"/>
    <w:rsid w:val="30A91F61"/>
    <w:rsid w:val="3105267B"/>
    <w:rsid w:val="317C583F"/>
    <w:rsid w:val="31E569A9"/>
    <w:rsid w:val="32A233A1"/>
    <w:rsid w:val="33421C25"/>
    <w:rsid w:val="33995EB7"/>
    <w:rsid w:val="33A63DAB"/>
    <w:rsid w:val="33B00F80"/>
    <w:rsid w:val="33D37459"/>
    <w:rsid w:val="34413D46"/>
    <w:rsid w:val="349E665E"/>
    <w:rsid w:val="34DB1112"/>
    <w:rsid w:val="351C3576"/>
    <w:rsid w:val="358024D4"/>
    <w:rsid w:val="35AF0C16"/>
    <w:rsid w:val="35E129CB"/>
    <w:rsid w:val="35FE0421"/>
    <w:rsid w:val="36231CDE"/>
    <w:rsid w:val="36561233"/>
    <w:rsid w:val="366208C9"/>
    <w:rsid w:val="36D76309"/>
    <w:rsid w:val="37617FCF"/>
    <w:rsid w:val="37AC3905"/>
    <w:rsid w:val="37C75C12"/>
    <w:rsid w:val="37CD7B1B"/>
    <w:rsid w:val="37D00A9F"/>
    <w:rsid w:val="389926E7"/>
    <w:rsid w:val="38C12712"/>
    <w:rsid w:val="39635633"/>
    <w:rsid w:val="39702742"/>
    <w:rsid w:val="3981700C"/>
    <w:rsid w:val="39C87543"/>
    <w:rsid w:val="3A2F68BD"/>
    <w:rsid w:val="3AF060BE"/>
    <w:rsid w:val="3B266E9D"/>
    <w:rsid w:val="3B7B22CC"/>
    <w:rsid w:val="3B9A4359"/>
    <w:rsid w:val="3BF511EF"/>
    <w:rsid w:val="3C2760B3"/>
    <w:rsid w:val="3C2B1D49"/>
    <w:rsid w:val="3C876732"/>
    <w:rsid w:val="3CCC59CF"/>
    <w:rsid w:val="3D07322A"/>
    <w:rsid w:val="3D407F0C"/>
    <w:rsid w:val="3D6830C4"/>
    <w:rsid w:val="3DC36006"/>
    <w:rsid w:val="3E640997"/>
    <w:rsid w:val="3EDC58F6"/>
    <w:rsid w:val="3EEF1AD2"/>
    <w:rsid w:val="3F890D4B"/>
    <w:rsid w:val="3F9B62FD"/>
    <w:rsid w:val="3FBB1942"/>
    <w:rsid w:val="3FE40160"/>
    <w:rsid w:val="4057146E"/>
    <w:rsid w:val="405939A2"/>
    <w:rsid w:val="40830F63"/>
    <w:rsid w:val="40F819A3"/>
    <w:rsid w:val="414C642D"/>
    <w:rsid w:val="41A13939"/>
    <w:rsid w:val="41B30DBC"/>
    <w:rsid w:val="41BF2EE9"/>
    <w:rsid w:val="41CB46E9"/>
    <w:rsid w:val="42730227"/>
    <w:rsid w:val="43572665"/>
    <w:rsid w:val="43861D09"/>
    <w:rsid w:val="43C83A33"/>
    <w:rsid w:val="44BC6155"/>
    <w:rsid w:val="44BF3856"/>
    <w:rsid w:val="45300692"/>
    <w:rsid w:val="45864F94"/>
    <w:rsid w:val="45B75102"/>
    <w:rsid w:val="464004CF"/>
    <w:rsid w:val="464469C3"/>
    <w:rsid w:val="467C4AB1"/>
    <w:rsid w:val="47293CD0"/>
    <w:rsid w:val="478D5F73"/>
    <w:rsid w:val="47C34DC8"/>
    <w:rsid w:val="48433D7A"/>
    <w:rsid w:val="487E54FB"/>
    <w:rsid w:val="48AF04A1"/>
    <w:rsid w:val="48AF30A8"/>
    <w:rsid w:val="48BB5A04"/>
    <w:rsid w:val="48E716A7"/>
    <w:rsid w:val="495C31A5"/>
    <w:rsid w:val="4A0B5F87"/>
    <w:rsid w:val="4A154318"/>
    <w:rsid w:val="4A22142F"/>
    <w:rsid w:val="4A2C3F3D"/>
    <w:rsid w:val="4A70372C"/>
    <w:rsid w:val="4AF667A1"/>
    <w:rsid w:val="4B270CDD"/>
    <w:rsid w:val="4B4E035E"/>
    <w:rsid w:val="4B5E7B32"/>
    <w:rsid w:val="4B5F643E"/>
    <w:rsid w:val="4B917087"/>
    <w:rsid w:val="4BB835B6"/>
    <w:rsid w:val="4C33574D"/>
    <w:rsid w:val="4C63431C"/>
    <w:rsid w:val="4C6D57EC"/>
    <w:rsid w:val="4D0363AD"/>
    <w:rsid w:val="4D0619FF"/>
    <w:rsid w:val="4DC61225"/>
    <w:rsid w:val="4DE07BD1"/>
    <w:rsid w:val="4F522031"/>
    <w:rsid w:val="4F8E4414"/>
    <w:rsid w:val="4FA17831"/>
    <w:rsid w:val="4FDA045F"/>
    <w:rsid w:val="50803722"/>
    <w:rsid w:val="50891D2D"/>
    <w:rsid w:val="50CE033F"/>
    <w:rsid w:val="50E23A41"/>
    <w:rsid w:val="50F0440A"/>
    <w:rsid w:val="511E0023"/>
    <w:rsid w:val="512C0A59"/>
    <w:rsid w:val="51427728"/>
    <w:rsid w:val="51597A9B"/>
    <w:rsid w:val="51FA6427"/>
    <w:rsid w:val="520738B2"/>
    <w:rsid w:val="52545EA1"/>
    <w:rsid w:val="525E4232"/>
    <w:rsid w:val="52611934"/>
    <w:rsid w:val="52A1019F"/>
    <w:rsid w:val="52D82877"/>
    <w:rsid w:val="52E73D22"/>
    <w:rsid w:val="53213033"/>
    <w:rsid w:val="5328717E"/>
    <w:rsid w:val="532F62A8"/>
    <w:rsid w:val="534D06B4"/>
    <w:rsid w:val="534F4E11"/>
    <w:rsid w:val="537F2FC7"/>
    <w:rsid w:val="53AA52E3"/>
    <w:rsid w:val="53C01DE8"/>
    <w:rsid w:val="53E20B6E"/>
    <w:rsid w:val="540909EB"/>
    <w:rsid w:val="554B00FD"/>
    <w:rsid w:val="559F40AD"/>
    <w:rsid w:val="55B7742C"/>
    <w:rsid w:val="56006CBD"/>
    <w:rsid w:val="56242DB2"/>
    <w:rsid w:val="56313B8B"/>
    <w:rsid w:val="592B1245"/>
    <w:rsid w:val="595F092C"/>
    <w:rsid w:val="59B36D38"/>
    <w:rsid w:val="59BE6718"/>
    <w:rsid w:val="59FD5EB2"/>
    <w:rsid w:val="5A945FE1"/>
    <w:rsid w:val="5AB94067"/>
    <w:rsid w:val="5AF2428E"/>
    <w:rsid w:val="5AFB17C0"/>
    <w:rsid w:val="5B673C65"/>
    <w:rsid w:val="5B836FB3"/>
    <w:rsid w:val="5BB000E1"/>
    <w:rsid w:val="5C692729"/>
    <w:rsid w:val="5CC62AC2"/>
    <w:rsid w:val="5D7F5DD7"/>
    <w:rsid w:val="5D946993"/>
    <w:rsid w:val="5DE271F3"/>
    <w:rsid w:val="5DFC0B37"/>
    <w:rsid w:val="5DFD6972"/>
    <w:rsid w:val="5EAD1F71"/>
    <w:rsid w:val="5EE842C4"/>
    <w:rsid w:val="5EFF5265"/>
    <w:rsid w:val="5F0C4760"/>
    <w:rsid w:val="5F25254F"/>
    <w:rsid w:val="5F3C12CD"/>
    <w:rsid w:val="5F777E2D"/>
    <w:rsid w:val="5F8116DF"/>
    <w:rsid w:val="5F9573DD"/>
    <w:rsid w:val="5F9F7CED"/>
    <w:rsid w:val="5FB85324"/>
    <w:rsid w:val="5FFD5B08"/>
    <w:rsid w:val="600F7B2E"/>
    <w:rsid w:val="6030554B"/>
    <w:rsid w:val="60423F87"/>
    <w:rsid w:val="604C110A"/>
    <w:rsid w:val="605C13A4"/>
    <w:rsid w:val="605E7463"/>
    <w:rsid w:val="60767D50"/>
    <w:rsid w:val="60805DB4"/>
    <w:rsid w:val="610D6FCA"/>
    <w:rsid w:val="612E74FF"/>
    <w:rsid w:val="61946EA3"/>
    <w:rsid w:val="619501A8"/>
    <w:rsid w:val="61C4248D"/>
    <w:rsid w:val="61D31386"/>
    <w:rsid w:val="63AD0817"/>
    <w:rsid w:val="63B36E9D"/>
    <w:rsid w:val="646060BC"/>
    <w:rsid w:val="64A5552C"/>
    <w:rsid w:val="65A11F4C"/>
    <w:rsid w:val="66C303CC"/>
    <w:rsid w:val="67A44560"/>
    <w:rsid w:val="688F2246"/>
    <w:rsid w:val="68981FA9"/>
    <w:rsid w:val="693A17B3"/>
    <w:rsid w:val="694D731F"/>
    <w:rsid w:val="69D4612E"/>
    <w:rsid w:val="69FD4F9F"/>
    <w:rsid w:val="6A48066B"/>
    <w:rsid w:val="6A9F68FE"/>
    <w:rsid w:val="6B40098D"/>
    <w:rsid w:val="6B665D8D"/>
    <w:rsid w:val="6BDA0E02"/>
    <w:rsid w:val="6C030941"/>
    <w:rsid w:val="6C2B298A"/>
    <w:rsid w:val="6C9F7F81"/>
    <w:rsid w:val="6DFA687D"/>
    <w:rsid w:val="6E2B704C"/>
    <w:rsid w:val="6E9375A1"/>
    <w:rsid w:val="6EE874C4"/>
    <w:rsid w:val="6FCF76FD"/>
    <w:rsid w:val="6FE67322"/>
    <w:rsid w:val="6FF675BD"/>
    <w:rsid w:val="704354BE"/>
    <w:rsid w:val="708C3C73"/>
    <w:rsid w:val="70A409DA"/>
    <w:rsid w:val="7165689A"/>
    <w:rsid w:val="71770297"/>
    <w:rsid w:val="71D578DE"/>
    <w:rsid w:val="71FD6CA3"/>
    <w:rsid w:val="72625139"/>
    <w:rsid w:val="72752E54"/>
    <w:rsid w:val="72DC3AFD"/>
    <w:rsid w:val="73222633"/>
    <w:rsid w:val="737F790A"/>
    <w:rsid w:val="74042F6D"/>
    <w:rsid w:val="74D015DB"/>
    <w:rsid w:val="754664F5"/>
    <w:rsid w:val="75645FCD"/>
    <w:rsid w:val="7565655C"/>
    <w:rsid w:val="75795053"/>
    <w:rsid w:val="75AD35E1"/>
    <w:rsid w:val="760D23F9"/>
    <w:rsid w:val="762D2F6F"/>
    <w:rsid w:val="763D73C5"/>
    <w:rsid w:val="767F74F6"/>
    <w:rsid w:val="76910A96"/>
    <w:rsid w:val="76AA163F"/>
    <w:rsid w:val="76AD4D0C"/>
    <w:rsid w:val="76DB1E0E"/>
    <w:rsid w:val="77181C73"/>
    <w:rsid w:val="77476F3F"/>
    <w:rsid w:val="782D769F"/>
    <w:rsid w:val="784D67ED"/>
    <w:rsid w:val="78555DF8"/>
    <w:rsid w:val="78DE02DA"/>
    <w:rsid w:val="78DE6B63"/>
    <w:rsid w:val="791C5C34"/>
    <w:rsid w:val="792B14B2"/>
    <w:rsid w:val="79326A03"/>
    <w:rsid w:val="793C35BB"/>
    <w:rsid w:val="79822FE7"/>
    <w:rsid w:val="79987709"/>
    <w:rsid w:val="79BC316C"/>
    <w:rsid w:val="7A377612"/>
    <w:rsid w:val="7AC66145"/>
    <w:rsid w:val="7AF3437A"/>
    <w:rsid w:val="7B4E0CBB"/>
    <w:rsid w:val="7B690C89"/>
    <w:rsid w:val="7BCF062D"/>
    <w:rsid w:val="7BD62F0E"/>
    <w:rsid w:val="7C0C0492"/>
    <w:rsid w:val="7C2C67C8"/>
    <w:rsid w:val="7C376B38"/>
    <w:rsid w:val="7C805752"/>
    <w:rsid w:val="7CC2473D"/>
    <w:rsid w:val="7CC44208"/>
    <w:rsid w:val="7D0719AF"/>
    <w:rsid w:val="7D581AD7"/>
    <w:rsid w:val="7D78481D"/>
    <w:rsid w:val="7DAE1EBA"/>
    <w:rsid w:val="7DF63568"/>
    <w:rsid w:val="7E8E441D"/>
    <w:rsid w:val="7E994343"/>
    <w:rsid w:val="7EA52354"/>
    <w:rsid w:val="7EA81866"/>
    <w:rsid w:val="7EA954AC"/>
    <w:rsid w:val="7ECA4B12"/>
    <w:rsid w:val="7EE47B3C"/>
    <w:rsid w:val="7F001769"/>
    <w:rsid w:val="7F3541C2"/>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627ED-5ECB-4287-A907-7A03DB4CA30B}">
  <ds:schemaRefs/>
</ds:datastoreItem>
</file>

<file path=customXml/itemProps2.xml><?xml version="1.0" encoding="utf-8"?>
<ds:datastoreItem xmlns:ds="http://schemas.openxmlformats.org/officeDocument/2006/customXml" ds:itemID="{62B3730A-21DD-4164-A6B8-1B0DEE774B52}">
  <ds:schemaRefs/>
</ds:datastoreItem>
</file>

<file path=customXml/itemProps3.xml><?xml version="1.0" encoding="utf-8"?>
<ds:datastoreItem xmlns:ds="http://schemas.openxmlformats.org/officeDocument/2006/customXml" ds:itemID="{0BED3E8F-CD85-4A03-9AA4-86A357A2D89D}">
  <ds:schemaRefs/>
</ds:datastoreItem>
</file>

<file path=customXml/itemProps4.xml><?xml version="1.0" encoding="utf-8"?>
<ds:datastoreItem xmlns:ds="http://schemas.openxmlformats.org/officeDocument/2006/customXml" ds:itemID="{E3E42B6E-F840-417B-A10F-36BEEA4020BB}">
  <ds:schemaRefs/>
</ds:datastoreItem>
</file>

<file path=docProps/app.xml><?xml version="1.0" encoding="utf-8"?>
<Properties xmlns="http://schemas.openxmlformats.org/officeDocument/2006/extended-properties" xmlns:vt="http://schemas.openxmlformats.org/officeDocument/2006/docPropsVTypes">
  <Template>Normal</Template>
  <Pages>4</Pages>
  <Words>4837</Words>
  <Characters>4886</Characters>
  <Lines>212</Lines>
  <Paragraphs>131</Paragraphs>
  <TotalTime>5</TotalTime>
  <ScaleCrop>false</ScaleCrop>
  <LinksUpToDate>false</LinksUpToDate>
  <CharactersWithSpaces>9592</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2025-02-07T01:01:00Z</dcterms:created>
  <dc:creator>Kai Wu(vivo)</dc:creator>
  <cp:lastModifiedBy>HP</cp:lastModifiedBy>
  <dcterms:modified xsi:type="dcterms:W3CDTF">2025-02-07T02:04:29Z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